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-1625608865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8813CB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439D348F" wp14:editId="00F617C9">
                <wp:extent cx="1097856" cy="704850"/>
                <wp:effectExtent l="0" t="0" r="7620" b="0"/>
                <wp:docPr id="2" name="Рисунок 2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141" cy="707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13CB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8813CB" w:rsidRPr="0049495D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8813CB" w:rsidRPr="0049495D" w:rsidRDefault="008813CB" w:rsidP="008813CB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КОЛЛЕГИЯ</w:t>
          </w:r>
        </w:p>
        <w:p w:rsidR="008813CB" w:rsidRPr="00561B8F" w:rsidRDefault="008813CB" w:rsidP="00E216D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noProof/>
              <w:color w:val="00417E"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7BFB3895" wp14:editId="6FB69FAB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7" name="Прямая со стрелкой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7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w8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nhEAKOajui9vP+fv/Q/my/7B/A/mP7aJf9p/19+7X90X5vH9tvYOj61kid2PCM&#10;L5SrHG/5rbwR+J0GXGQl4ivq+d/tpAWNXETwJMRttLTZl80rQewdtDbCN3FbqNpB2vaArZ/V7jwr&#10;ujUA28P+uBcNhj0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LybjDx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E216D4" w:rsidRPr="00E216D4" w:rsidRDefault="00E216D4" w:rsidP="00E216D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E216D4" w:rsidRPr="00E216D4" w:rsidRDefault="00E216D4" w:rsidP="00E216D4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E216D4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РЕШЕНИЕ</w:t>
          </w:r>
        </w:p>
        <w:p w:rsidR="00E216D4" w:rsidRPr="00E216D4" w:rsidRDefault="00E216D4" w:rsidP="00E216D4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E216D4" w:rsidRPr="00E216D4" w:rsidTr="004B35B9">
            <w:tc>
              <w:tcPr>
                <w:tcW w:w="3544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     »                     20     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г.</w:t>
                </w:r>
              </w:p>
            </w:tc>
          </w:tr>
        </w:tbl>
      </w:sdtContent>
    </w:sdt>
    <w:p w:rsidR="00E216D4" w:rsidRDefault="00E216D4" w:rsidP="00E216D4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B61188" w:rsidRDefault="00B61188" w:rsidP="00B61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2A5DE5" w:rsidRPr="00D4127D" w:rsidRDefault="002A5DE5" w:rsidP="002A5DE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4127D">
        <w:rPr>
          <w:rFonts w:ascii="Times New Roman" w:hAnsi="Times New Roman"/>
          <w:b/>
          <w:sz w:val="30"/>
          <w:szCs w:val="30"/>
        </w:rPr>
        <w:t>О</w:t>
      </w:r>
      <w:r w:rsidR="00C77C46">
        <w:rPr>
          <w:rFonts w:ascii="Times New Roman" w:hAnsi="Times New Roman"/>
          <w:b/>
          <w:sz w:val="30"/>
          <w:szCs w:val="30"/>
        </w:rPr>
        <w:t>б утверждении</w:t>
      </w:r>
      <w:r w:rsidRPr="00D4127D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Едины</w:t>
      </w:r>
      <w:r w:rsidR="00882041">
        <w:rPr>
          <w:rFonts w:ascii="Times New Roman" w:hAnsi="Times New Roman"/>
          <w:b/>
          <w:sz w:val="30"/>
          <w:szCs w:val="30"/>
        </w:rPr>
        <w:t>х</w:t>
      </w:r>
      <w:r>
        <w:rPr>
          <w:rFonts w:ascii="Times New Roman" w:hAnsi="Times New Roman"/>
          <w:b/>
          <w:sz w:val="30"/>
          <w:szCs w:val="30"/>
        </w:rPr>
        <w:t xml:space="preserve"> ветеринарны</w:t>
      </w:r>
      <w:r w:rsidR="00882041">
        <w:rPr>
          <w:rFonts w:ascii="Times New Roman" w:hAnsi="Times New Roman"/>
          <w:b/>
          <w:sz w:val="30"/>
          <w:szCs w:val="30"/>
        </w:rPr>
        <w:t>х</w:t>
      </w:r>
      <w:r>
        <w:rPr>
          <w:rFonts w:ascii="Times New Roman" w:hAnsi="Times New Roman"/>
          <w:b/>
          <w:sz w:val="30"/>
          <w:szCs w:val="30"/>
        </w:rPr>
        <w:t xml:space="preserve"> (ветеринарно-санитарны</w:t>
      </w:r>
      <w:r w:rsidR="00882041">
        <w:rPr>
          <w:rFonts w:ascii="Times New Roman" w:hAnsi="Times New Roman"/>
          <w:b/>
          <w:sz w:val="30"/>
          <w:szCs w:val="30"/>
        </w:rPr>
        <w:t>х</w:t>
      </w:r>
      <w:r>
        <w:rPr>
          <w:rFonts w:ascii="Times New Roman" w:hAnsi="Times New Roman"/>
          <w:b/>
          <w:sz w:val="30"/>
          <w:szCs w:val="30"/>
        </w:rPr>
        <w:t>) требования</w:t>
      </w:r>
      <w:r w:rsidR="00882041">
        <w:rPr>
          <w:rFonts w:ascii="Times New Roman" w:hAnsi="Times New Roman"/>
          <w:b/>
          <w:sz w:val="30"/>
          <w:szCs w:val="30"/>
        </w:rPr>
        <w:t>х</w:t>
      </w:r>
      <w:r>
        <w:rPr>
          <w:rFonts w:ascii="Times New Roman" w:hAnsi="Times New Roman"/>
          <w:b/>
          <w:sz w:val="30"/>
          <w:szCs w:val="30"/>
        </w:rPr>
        <w:t>, предъявляемы</w:t>
      </w:r>
      <w:r w:rsidR="00882041">
        <w:rPr>
          <w:rFonts w:ascii="Times New Roman" w:hAnsi="Times New Roman"/>
          <w:b/>
          <w:sz w:val="30"/>
          <w:szCs w:val="30"/>
        </w:rPr>
        <w:t>х</w:t>
      </w:r>
      <w:r>
        <w:rPr>
          <w:rFonts w:ascii="Times New Roman" w:hAnsi="Times New Roman"/>
          <w:b/>
          <w:sz w:val="30"/>
          <w:szCs w:val="30"/>
        </w:rPr>
        <w:t xml:space="preserve"> к </w:t>
      </w:r>
      <w:r w:rsidR="00882041">
        <w:rPr>
          <w:rFonts w:ascii="Times New Roman" w:hAnsi="Times New Roman"/>
          <w:b/>
          <w:sz w:val="30"/>
          <w:szCs w:val="30"/>
        </w:rPr>
        <w:t>объектам</w:t>
      </w:r>
      <w:r>
        <w:rPr>
          <w:rFonts w:ascii="Times New Roman" w:hAnsi="Times New Roman"/>
          <w:b/>
          <w:sz w:val="30"/>
          <w:szCs w:val="30"/>
        </w:rPr>
        <w:t>, подлежащим ветеринарному</w:t>
      </w:r>
      <w:r w:rsidR="00C77C46">
        <w:rPr>
          <w:rFonts w:ascii="Times New Roman" w:hAnsi="Times New Roman"/>
          <w:b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контролю (надзору)</w:t>
      </w:r>
    </w:p>
    <w:p w:rsidR="002A5DE5" w:rsidRPr="00D4127D" w:rsidRDefault="002A5DE5" w:rsidP="002A5D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2A5DE5" w:rsidRPr="00D4127D" w:rsidRDefault="002A5DE5" w:rsidP="002A5D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882041" w:rsidRPr="00882041" w:rsidRDefault="0058499B" w:rsidP="0039458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пунктом 2 статьи 58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Евразийско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экономическо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союзе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мая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</w:t>
      </w:r>
      <w:r w:rsidRPr="00D4127D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пунктом 22 приложения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br/>
        <w:t xml:space="preserve">№ 2 к Регламенту работы Евразийской экономической комиссии, утвержденному Решением Высшего Евразийского экономического совета от 23 декабря 2014 г. № 98, </w:t>
      </w:r>
      <w:r w:rsidRPr="00D4127D">
        <w:rPr>
          <w:rFonts w:ascii="Times New Roman" w:hAnsi="Times New Roman"/>
          <w:color w:val="000000"/>
          <w:sz w:val="30"/>
          <w:szCs w:val="30"/>
        </w:rPr>
        <w:t>Коллегия Евразийской экономической комиссии</w:t>
      </w:r>
      <w:r w:rsidRPr="00D4127D">
        <w:rPr>
          <w:rFonts w:ascii="Times New Roman" w:hAnsi="Times New Roman"/>
          <w:b/>
          <w:color w:val="000000"/>
          <w:spacing w:val="20"/>
          <w:sz w:val="30"/>
          <w:szCs w:val="30"/>
        </w:rPr>
        <w:t xml:space="preserve"> </w:t>
      </w:r>
      <w:r w:rsidRPr="00D4127D">
        <w:rPr>
          <w:rFonts w:ascii="Times New Roman" w:hAnsi="Times New Roman"/>
          <w:b/>
          <w:color w:val="000000"/>
          <w:spacing w:val="40"/>
          <w:sz w:val="30"/>
          <w:szCs w:val="30"/>
        </w:rPr>
        <w:t>решил</w:t>
      </w:r>
      <w:r w:rsidRPr="00D4127D">
        <w:rPr>
          <w:rFonts w:ascii="Times New Roman" w:hAnsi="Times New Roman"/>
          <w:b/>
          <w:color w:val="000000"/>
          <w:sz w:val="30"/>
          <w:szCs w:val="30"/>
        </w:rPr>
        <w:t>а:</w:t>
      </w:r>
    </w:p>
    <w:p w:rsidR="00882041" w:rsidRPr="00394589" w:rsidRDefault="00882041" w:rsidP="0039458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394589">
        <w:rPr>
          <w:rFonts w:ascii="Times New Roman" w:hAnsi="Times New Roman"/>
          <w:color w:val="000000"/>
          <w:sz w:val="30"/>
          <w:szCs w:val="30"/>
        </w:rPr>
        <w:t xml:space="preserve">Утвердить прилагаемые </w:t>
      </w:r>
      <w:r w:rsidR="00394589" w:rsidRPr="00394589">
        <w:rPr>
          <w:rFonts w:ascii="Times New Roman" w:hAnsi="Times New Roman"/>
          <w:color w:val="000000"/>
          <w:sz w:val="30"/>
          <w:szCs w:val="30"/>
        </w:rPr>
        <w:t>Едины</w:t>
      </w:r>
      <w:r w:rsidR="00394589">
        <w:rPr>
          <w:rFonts w:ascii="Times New Roman" w:hAnsi="Times New Roman"/>
          <w:color w:val="000000"/>
          <w:sz w:val="30"/>
          <w:szCs w:val="30"/>
        </w:rPr>
        <w:t>е</w:t>
      </w:r>
      <w:r w:rsidR="00394589" w:rsidRPr="00394589">
        <w:rPr>
          <w:rFonts w:ascii="Times New Roman" w:hAnsi="Times New Roman"/>
          <w:color w:val="000000"/>
          <w:sz w:val="30"/>
          <w:szCs w:val="30"/>
        </w:rPr>
        <w:t xml:space="preserve"> ветеринарны</w:t>
      </w:r>
      <w:r w:rsidR="00394589">
        <w:rPr>
          <w:rFonts w:ascii="Times New Roman" w:hAnsi="Times New Roman"/>
          <w:color w:val="000000"/>
          <w:sz w:val="30"/>
          <w:szCs w:val="30"/>
        </w:rPr>
        <w:t>е</w:t>
      </w:r>
      <w:r w:rsidR="00394589" w:rsidRPr="00394589">
        <w:rPr>
          <w:rFonts w:ascii="Times New Roman" w:hAnsi="Times New Roman"/>
          <w:color w:val="000000"/>
          <w:sz w:val="30"/>
          <w:szCs w:val="30"/>
        </w:rPr>
        <w:t xml:space="preserve"> (ветеринарно-санитарны</w:t>
      </w:r>
      <w:r w:rsidR="00394589">
        <w:rPr>
          <w:rFonts w:ascii="Times New Roman" w:hAnsi="Times New Roman"/>
          <w:color w:val="000000"/>
          <w:sz w:val="30"/>
          <w:szCs w:val="30"/>
        </w:rPr>
        <w:t>е</w:t>
      </w:r>
      <w:r w:rsidR="00394589" w:rsidRPr="00394589">
        <w:rPr>
          <w:rFonts w:ascii="Times New Roman" w:hAnsi="Times New Roman"/>
          <w:color w:val="000000"/>
          <w:sz w:val="30"/>
          <w:szCs w:val="30"/>
        </w:rPr>
        <w:t>) требования, предъявляемы</w:t>
      </w:r>
      <w:r w:rsidR="00394589">
        <w:rPr>
          <w:rFonts w:ascii="Times New Roman" w:hAnsi="Times New Roman"/>
          <w:color w:val="000000"/>
          <w:sz w:val="30"/>
          <w:szCs w:val="30"/>
        </w:rPr>
        <w:t>е</w:t>
      </w:r>
      <w:r w:rsidR="00394589" w:rsidRPr="00394589">
        <w:rPr>
          <w:rFonts w:ascii="Times New Roman" w:hAnsi="Times New Roman"/>
          <w:color w:val="000000"/>
          <w:sz w:val="30"/>
          <w:szCs w:val="30"/>
        </w:rPr>
        <w:t xml:space="preserve"> к объектам, подлежащим ветеринарному</w:t>
      </w:r>
      <w:r w:rsidR="00394589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394589" w:rsidRPr="00394589">
        <w:rPr>
          <w:rFonts w:ascii="Times New Roman" w:hAnsi="Times New Roman"/>
          <w:color w:val="000000"/>
          <w:sz w:val="30"/>
          <w:szCs w:val="30"/>
        </w:rPr>
        <w:t>контролю (надзору)</w:t>
      </w:r>
      <w:r w:rsidRPr="00394589">
        <w:rPr>
          <w:rFonts w:ascii="Times New Roman" w:hAnsi="Times New Roman"/>
          <w:color w:val="000000"/>
          <w:sz w:val="30"/>
          <w:szCs w:val="30"/>
        </w:rPr>
        <w:t>.</w:t>
      </w:r>
    </w:p>
    <w:p w:rsidR="002A5DE5" w:rsidRPr="00882041" w:rsidRDefault="00882041" w:rsidP="0039458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82041">
        <w:rPr>
          <w:rFonts w:ascii="Times New Roman" w:hAnsi="Times New Roman"/>
          <w:color w:val="000000"/>
          <w:sz w:val="30"/>
          <w:szCs w:val="30"/>
        </w:rPr>
        <w:t xml:space="preserve">Настоящее Решение вступает в силу по истечении </w:t>
      </w:r>
      <w:r w:rsidR="0095237B">
        <w:rPr>
          <w:rFonts w:ascii="Times New Roman" w:hAnsi="Times New Roman"/>
          <w:color w:val="000000"/>
          <w:sz w:val="30"/>
          <w:szCs w:val="30"/>
        </w:rPr>
        <w:br/>
      </w:r>
      <w:r w:rsidRPr="00882041">
        <w:rPr>
          <w:rFonts w:ascii="Times New Roman" w:hAnsi="Times New Roman"/>
          <w:color w:val="000000"/>
          <w:sz w:val="30"/>
          <w:szCs w:val="30"/>
        </w:rPr>
        <w:t xml:space="preserve">30 календарных дней </w:t>
      </w:r>
      <w:proofErr w:type="gramStart"/>
      <w:r w:rsidRPr="00882041">
        <w:rPr>
          <w:rFonts w:ascii="Times New Roman" w:hAnsi="Times New Roman"/>
          <w:color w:val="000000"/>
          <w:sz w:val="30"/>
          <w:szCs w:val="30"/>
        </w:rPr>
        <w:t>с</w:t>
      </w:r>
      <w:proofErr w:type="gramEnd"/>
      <w:r w:rsidRPr="00882041">
        <w:rPr>
          <w:rFonts w:ascii="Times New Roman" w:hAnsi="Times New Roman"/>
          <w:color w:val="000000"/>
          <w:sz w:val="30"/>
          <w:szCs w:val="30"/>
        </w:rPr>
        <w:t xml:space="preserve"> даты его официального опубликования.</w:t>
      </w:r>
    </w:p>
    <w:p w:rsidR="002A5DE5" w:rsidRDefault="002A5DE5" w:rsidP="002A5D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2A5DE5" w:rsidRDefault="002A5DE5" w:rsidP="002A5DE5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374"/>
      </w:tblGrid>
      <w:tr w:rsidR="002A5DE5" w:rsidRPr="00D9696A" w:rsidTr="000D06F4">
        <w:tc>
          <w:tcPr>
            <w:tcW w:w="5196" w:type="dxa"/>
          </w:tcPr>
          <w:p w:rsidR="002A5DE5" w:rsidRPr="00D9696A" w:rsidRDefault="002A5DE5" w:rsidP="000D06F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9696A">
              <w:rPr>
                <w:rFonts w:ascii="Times New Roman" w:hAnsi="Times New Roman"/>
                <w:color w:val="000000"/>
                <w:sz w:val="30"/>
                <w:szCs w:val="30"/>
              </w:rPr>
              <w:t>Председатель Коллегии</w:t>
            </w:r>
          </w:p>
          <w:p w:rsidR="002A5DE5" w:rsidRPr="00D9696A" w:rsidRDefault="002A5DE5" w:rsidP="000D06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9696A">
              <w:rPr>
                <w:rFonts w:ascii="Times New Roman" w:hAnsi="Times New Roman"/>
                <w:color w:val="000000"/>
                <w:sz w:val="30"/>
                <w:szCs w:val="30"/>
              </w:rPr>
              <w:t>Евразийской экономической комиссии</w:t>
            </w:r>
          </w:p>
        </w:tc>
        <w:tc>
          <w:tcPr>
            <w:tcW w:w="4374" w:type="dxa"/>
          </w:tcPr>
          <w:p w:rsidR="002A5DE5" w:rsidRPr="00D9696A" w:rsidRDefault="002A5DE5" w:rsidP="000D06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  <w:p w:rsidR="002A5DE5" w:rsidRPr="00D9696A" w:rsidRDefault="0095237B" w:rsidP="0095237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</w:t>
            </w:r>
            <w:r w:rsidR="002A5DE5" w:rsidRPr="00D9696A">
              <w:rPr>
                <w:rFonts w:ascii="Times New Roman" w:hAnsi="Times New Roman"/>
                <w:sz w:val="30"/>
                <w:szCs w:val="30"/>
              </w:rPr>
              <w:t>. </w:t>
            </w:r>
            <w:r>
              <w:rPr>
                <w:rFonts w:ascii="Times New Roman" w:hAnsi="Times New Roman"/>
                <w:sz w:val="30"/>
                <w:szCs w:val="30"/>
              </w:rPr>
              <w:t>Саркисян</w:t>
            </w:r>
          </w:p>
        </w:tc>
      </w:tr>
    </w:tbl>
    <w:p w:rsidR="00E216D4" w:rsidRPr="00430135" w:rsidRDefault="00E216D4" w:rsidP="002A5DE5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sectPr w:rsidR="00E216D4" w:rsidRPr="00430135" w:rsidSect="002955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6349C"/>
    <w:multiLevelType w:val="hybridMultilevel"/>
    <w:tmpl w:val="0014555A"/>
    <w:lvl w:ilvl="0" w:tplc="938865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FE7AB6"/>
    <w:multiLevelType w:val="hybridMultilevel"/>
    <w:tmpl w:val="155CADB2"/>
    <w:lvl w:ilvl="0" w:tplc="5EAC59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B372D"/>
    <w:rsid w:val="001E1C3A"/>
    <w:rsid w:val="002955EA"/>
    <w:rsid w:val="002A5DE5"/>
    <w:rsid w:val="00394589"/>
    <w:rsid w:val="00430135"/>
    <w:rsid w:val="004B35B9"/>
    <w:rsid w:val="0056061C"/>
    <w:rsid w:val="0058499B"/>
    <w:rsid w:val="00652BA4"/>
    <w:rsid w:val="006535A4"/>
    <w:rsid w:val="00713D90"/>
    <w:rsid w:val="00797E7A"/>
    <w:rsid w:val="008813CB"/>
    <w:rsid w:val="00882041"/>
    <w:rsid w:val="0095237B"/>
    <w:rsid w:val="00972359"/>
    <w:rsid w:val="00AB400E"/>
    <w:rsid w:val="00B61188"/>
    <w:rsid w:val="00BD19C0"/>
    <w:rsid w:val="00BD21F5"/>
    <w:rsid w:val="00C16E77"/>
    <w:rsid w:val="00C67E60"/>
    <w:rsid w:val="00C77C46"/>
    <w:rsid w:val="00D223AB"/>
    <w:rsid w:val="00DC3FC5"/>
    <w:rsid w:val="00E2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22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2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38683-4D1B-4453-B54D-8BFB67FB6DCB}"/>
      </w:docPartPr>
      <w:docPartBody>
        <w:p w:rsidR="00387D53" w:rsidRDefault="003A4D11">
          <w:r w:rsidRPr="008C0A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11"/>
    <w:rsid w:val="00241D89"/>
    <w:rsid w:val="00387D53"/>
    <w:rsid w:val="003A4D11"/>
    <w:rsid w:val="004A4A93"/>
    <w:rsid w:val="00787721"/>
    <w:rsid w:val="00822264"/>
    <w:rsid w:val="00872F3B"/>
    <w:rsid w:val="008E4A9A"/>
    <w:rsid w:val="009502B0"/>
    <w:rsid w:val="00C82F15"/>
    <w:rsid w:val="00E0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F15"/>
    <w:rPr>
      <w:color w:val="808080"/>
    </w:rPr>
  </w:style>
  <w:style w:type="paragraph" w:customStyle="1" w:styleId="B71B661228EB4748B3C62E06F91D3D62">
    <w:name w:val="B71B661228EB4748B3C62E06F91D3D62"/>
    <w:rsid w:val="00387D53"/>
  </w:style>
  <w:style w:type="paragraph" w:customStyle="1" w:styleId="843CDCF57E8547259F68C2F8981D53BD">
    <w:name w:val="843CDCF57E8547259F68C2F8981D53BD"/>
    <w:rsid w:val="00C82F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F15"/>
    <w:rPr>
      <w:color w:val="808080"/>
    </w:rPr>
  </w:style>
  <w:style w:type="paragraph" w:customStyle="1" w:styleId="B71B661228EB4748B3C62E06F91D3D62">
    <w:name w:val="B71B661228EB4748B3C62E06F91D3D62"/>
    <w:rsid w:val="00387D53"/>
  </w:style>
  <w:style w:type="paragraph" w:customStyle="1" w:styleId="843CDCF57E8547259F68C2F8981D53BD">
    <w:name w:val="843CDCF57E8547259F68C2F8981D53BD"/>
    <w:rsid w:val="00C82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Крохин Павел Владимирович</cp:lastModifiedBy>
  <cp:revision>7</cp:revision>
  <cp:lastPrinted>2016-11-07T12:23:00Z</cp:lastPrinted>
  <dcterms:created xsi:type="dcterms:W3CDTF">2015-04-09T11:26:00Z</dcterms:created>
  <dcterms:modified xsi:type="dcterms:W3CDTF">2016-11-07T12:23:00Z</dcterms:modified>
</cp:coreProperties>
</file>