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68" w:rsidRPr="00512368" w:rsidRDefault="00512368" w:rsidP="00512368">
      <w:pPr>
        <w:spacing w:before="40" w:after="0" w:line="240" w:lineRule="auto"/>
        <w:ind w:firstLine="709"/>
        <w:jc w:val="center"/>
        <w:rPr>
          <w:b/>
          <w:color w:val="000000"/>
          <w:szCs w:val="28"/>
        </w:rPr>
      </w:pPr>
      <w:r w:rsidRPr="00512368">
        <w:rPr>
          <w:b/>
          <w:color w:val="000000"/>
          <w:szCs w:val="28"/>
        </w:rPr>
        <w:t>Стенограмма выступления</w:t>
      </w:r>
      <w:proofErr w:type="gramStart"/>
      <w:r w:rsidRPr="00512368">
        <w:rPr>
          <w:b/>
          <w:color w:val="000000"/>
          <w:szCs w:val="28"/>
        </w:rPr>
        <w:t xml:space="preserve"> Д</w:t>
      </w:r>
      <w:proofErr w:type="gramEnd"/>
      <w:r w:rsidRPr="00512368">
        <w:rPr>
          <w:b/>
          <w:color w:val="000000"/>
          <w:szCs w:val="28"/>
        </w:rPr>
        <w:t>р. Стефана Финке (</w:t>
      </w:r>
      <w:proofErr w:type="spellStart"/>
      <w:r w:rsidRPr="00512368">
        <w:rPr>
          <w:b/>
          <w:color w:val="000000"/>
          <w:szCs w:val="28"/>
        </w:rPr>
        <w:t>Dr</w:t>
      </w:r>
      <w:proofErr w:type="spellEnd"/>
      <w:r w:rsidRPr="00512368">
        <w:rPr>
          <w:b/>
          <w:color w:val="000000"/>
          <w:szCs w:val="28"/>
        </w:rPr>
        <w:t xml:space="preserve">. </w:t>
      </w:r>
      <w:proofErr w:type="spellStart"/>
      <w:proofErr w:type="gramStart"/>
      <w:r w:rsidRPr="00512368">
        <w:rPr>
          <w:b/>
          <w:color w:val="000000"/>
          <w:szCs w:val="28"/>
        </w:rPr>
        <w:t>Stephan</w:t>
      </w:r>
      <w:proofErr w:type="spellEnd"/>
      <w:r w:rsidRPr="00512368">
        <w:rPr>
          <w:b/>
          <w:color w:val="000000"/>
          <w:szCs w:val="28"/>
        </w:rPr>
        <w:t xml:space="preserve"> </w:t>
      </w:r>
      <w:proofErr w:type="spellStart"/>
      <w:r w:rsidRPr="00512368">
        <w:rPr>
          <w:b/>
          <w:color w:val="000000"/>
          <w:szCs w:val="28"/>
        </w:rPr>
        <w:t>Finke</w:t>
      </w:r>
      <w:proofErr w:type="spellEnd"/>
      <w:r w:rsidRPr="00512368">
        <w:rPr>
          <w:b/>
          <w:color w:val="000000"/>
          <w:szCs w:val="28"/>
        </w:rPr>
        <w:t>), Управляющего директора D</w:t>
      </w:r>
      <w:r w:rsidR="00B80ED9">
        <w:rPr>
          <w:b/>
          <w:color w:val="000000"/>
          <w:szCs w:val="28"/>
          <w:lang w:val="en-US"/>
        </w:rPr>
        <w:t>A</w:t>
      </w:r>
      <w:proofErr w:type="spellStart"/>
      <w:r w:rsidRPr="00512368">
        <w:rPr>
          <w:b/>
          <w:color w:val="000000"/>
          <w:szCs w:val="28"/>
        </w:rPr>
        <w:t>kk</w:t>
      </w:r>
      <w:proofErr w:type="spellEnd"/>
      <w:r w:rsidR="00B80ED9">
        <w:rPr>
          <w:b/>
          <w:color w:val="000000"/>
          <w:szCs w:val="28"/>
          <w:lang w:val="en-US"/>
        </w:rPr>
        <w:t>S</w:t>
      </w:r>
      <w:r w:rsidRPr="00512368">
        <w:rPr>
          <w:b/>
          <w:color w:val="000000"/>
          <w:szCs w:val="28"/>
        </w:rPr>
        <w:t xml:space="preserve"> (Национального органа по аккредитации ФРГ) на конференции Комитета РСПП</w:t>
      </w:r>
      <w:proofErr w:type="gramEnd"/>
    </w:p>
    <w:p w:rsidR="00512368" w:rsidRDefault="00512368" w:rsidP="00512368">
      <w:pPr>
        <w:pStyle w:val="a8"/>
        <w:spacing w:before="4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12368">
        <w:rPr>
          <w:rFonts w:ascii="Times New Roman" w:hAnsi="Times New Roman"/>
          <w:b/>
          <w:color w:val="000000"/>
          <w:sz w:val="28"/>
          <w:szCs w:val="28"/>
        </w:rPr>
        <w:t xml:space="preserve">в г. </w:t>
      </w:r>
      <w:proofErr w:type="spellStart"/>
      <w:r w:rsidRPr="00512368">
        <w:rPr>
          <w:rFonts w:ascii="Times New Roman" w:hAnsi="Times New Roman"/>
          <w:b/>
          <w:color w:val="000000"/>
          <w:sz w:val="28"/>
          <w:szCs w:val="28"/>
        </w:rPr>
        <w:t>Госларе</w:t>
      </w:r>
      <w:proofErr w:type="spellEnd"/>
      <w:r w:rsidRPr="00512368">
        <w:rPr>
          <w:rFonts w:ascii="Times New Roman" w:hAnsi="Times New Roman"/>
          <w:b/>
          <w:color w:val="000000"/>
          <w:sz w:val="28"/>
          <w:szCs w:val="28"/>
        </w:rPr>
        <w:t xml:space="preserve"> (Германия)  26 апреля 2017 г.</w:t>
      </w:r>
    </w:p>
    <w:p w:rsidR="00512368" w:rsidRDefault="00512368" w:rsidP="00512368">
      <w:pPr>
        <w:pStyle w:val="a8"/>
        <w:spacing w:before="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12368" w:rsidRDefault="00512368" w:rsidP="00512368">
      <w:pPr>
        <w:pStyle w:val="a8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2368">
        <w:rPr>
          <w:rFonts w:ascii="Times New Roman" w:hAnsi="Times New Roman"/>
          <w:color w:val="000000"/>
          <w:sz w:val="28"/>
          <w:szCs w:val="28"/>
        </w:rPr>
        <w:t>Тема: «Стандартизация и оценка соответствия как инструменты вывода инновационной продукции на рынок»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12368" w:rsidRPr="00512368" w:rsidRDefault="00512368" w:rsidP="00512368">
      <w:pPr>
        <w:pStyle w:val="a8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2368" w:rsidRDefault="00512368" w:rsidP="00512368">
      <w:pPr>
        <w:spacing w:after="0"/>
        <w:ind w:firstLine="709"/>
        <w:jc w:val="both"/>
        <w:rPr>
          <w:b/>
        </w:rPr>
      </w:pPr>
      <w:r>
        <w:rPr>
          <w:i/>
        </w:rPr>
        <w:t>(З</w:t>
      </w:r>
      <w:r w:rsidR="009F0722">
        <w:rPr>
          <w:i/>
        </w:rPr>
        <w:t xml:space="preserve">десь и далее </w:t>
      </w:r>
      <w:r w:rsidR="00CD6FD7" w:rsidRPr="00CD6FD7">
        <w:rPr>
          <w:i/>
        </w:rPr>
        <w:t>записано со слов переводчика)</w:t>
      </w:r>
      <w:r w:rsidR="00CD6FD7" w:rsidRPr="00CD6FD7">
        <w:t>:</w:t>
      </w:r>
      <w:r w:rsidR="00CD6FD7">
        <w:rPr>
          <w:b/>
        </w:rPr>
        <w:t xml:space="preserve"> </w:t>
      </w:r>
    </w:p>
    <w:p w:rsidR="00CD6FD7" w:rsidRDefault="00CD6FD7" w:rsidP="00512368">
      <w:pPr>
        <w:spacing w:after="0"/>
        <w:ind w:firstLine="709"/>
        <w:jc w:val="both"/>
      </w:pPr>
      <w:r w:rsidRPr="00CD6FD7">
        <w:t>В аккредитации мы различаем две сферы</w:t>
      </w:r>
      <w:r>
        <w:t>. Одна сфера регулируется, а другая добровольно аккредитуется.</w:t>
      </w:r>
    </w:p>
    <w:p w:rsidR="00CD6FD7" w:rsidRDefault="00260C4D" w:rsidP="00512368">
      <w:pPr>
        <w:spacing w:after="0"/>
        <w:ind w:firstLine="709"/>
        <w:jc w:val="both"/>
      </w:pPr>
      <w:r>
        <w:t>Если это регулируемая сфера, то там аккредитация предписана</w:t>
      </w:r>
      <w:r w:rsidR="00981C11">
        <w:t xml:space="preserve"> </w:t>
      </w:r>
      <w:r>
        <w:t xml:space="preserve"> соответствующими европейскими директивами</w:t>
      </w:r>
      <w:r w:rsidR="00981C11">
        <w:t xml:space="preserve">: </w:t>
      </w:r>
      <w:r>
        <w:t>допустим</w:t>
      </w:r>
      <w:r w:rsidR="00981C11">
        <w:t>, игрушки для детей и так далее</w:t>
      </w:r>
      <w:r>
        <w:t>.</w:t>
      </w:r>
    </w:p>
    <w:p w:rsidR="001763FD" w:rsidRDefault="001763FD" w:rsidP="00512368">
      <w:pPr>
        <w:spacing w:after="0"/>
        <w:ind w:firstLine="709"/>
        <w:jc w:val="both"/>
      </w:pPr>
      <w:r>
        <w:t xml:space="preserve">В этой ситуации </w:t>
      </w:r>
      <w:r w:rsidR="00A1054F">
        <w:t>применяется</w:t>
      </w:r>
      <w:r>
        <w:t xml:space="preserve"> нотификаци</w:t>
      </w:r>
      <w:r w:rsidR="00A1054F">
        <w:t>я</w:t>
      </w:r>
      <w:r>
        <w:t>.</w:t>
      </w:r>
      <w:r w:rsidR="000E521D">
        <w:t xml:space="preserve"> Кроме того, есть добровольная сфера. Для </w:t>
      </w:r>
      <w:r w:rsidR="00981C11">
        <w:t xml:space="preserve">нее </w:t>
      </w:r>
      <w:r w:rsidR="000E521D">
        <w:t xml:space="preserve">нет специальных европейских законов. Это означает, что соответствующая лаборатория хотела бы </w:t>
      </w:r>
      <w:r w:rsidR="00981C11">
        <w:t>получить</w:t>
      </w:r>
      <w:r w:rsidR="000E521D">
        <w:t xml:space="preserve"> определенную аккредитацию</w:t>
      </w:r>
      <w:r w:rsidR="00981C11">
        <w:t>, чтобы</w:t>
      </w:r>
      <w:r w:rsidR="000E521D">
        <w:t xml:space="preserve"> иметь на рынке больший вес или </w:t>
      </w:r>
      <w:r w:rsidR="0010384F">
        <w:t>более хорошую репутацию.</w:t>
      </w:r>
    </w:p>
    <w:p w:rsidR="0010384F" w:rsidRDefault="002F4193" w:rsidP="00512368">
      <w:pPr>
        <w:spacing w:after="0"/>
        <w:ind w:firstLine="709"/>
        <w:jc w:val="both"/>
      </w:pPr>
      <w:r>
        <w:t>Существенный момент – это подтверждение компетентности соответствующей лаборатории.</w:t>
      </w:r>
    </w:p>
    <w:p w:rsidR="002F4193" w:rsidRDefault="002F4193" w:rsidP="00512368">
      <w:pPr>
        <w:spacing w:after="0"/>
        <w:ind w:firstLine="709"/>
        <w:jc w:val="both"/>
      </w:pPr>
      <w:r>
        <w:t>Здесь еще раз подчеркнута разница между регулируемой и добровольной сферами. В регулируемой сфере аккредитация предписывается законом.</w:t>
      </w:r>
      <w:r w:rsidR="00D30B98">
        <w:t xml:space="preserve"> Это означает, что я в этой ситуации могу выводить свои продукты на рынок только </w:t>
      </w:r>
      <w:r w:rsidR="00981C11">
        <w:t>после того,</w:t>
      </w:r>
      <w:r w:rsidR="00D30B98">
        <w:t xml:space="preserve"> </w:t>
      </w:r>
      <w:r w:rsidR="00981C11">
        <w:t>как</w:t>
      </w:r>
      <w:r w:rsidR="00D30B98">
        <w:t xml:space="preserve"> представил </w:t>
      </w:r>
      <w:r w:rsidR="00981C11">
        <w:t xml:space="preserve">их в лаборатории, </w:t>
      </w:r>
      <w:r w:rsidR="00D30B98">
        <w:t>имеющие нотификацию. Продукт был изучен. Его соответствие подтверждено.</w:t>
      </w:r>
    </w:p>
    <w:p w:rsidR="00D30B98" w:rsidRDefault="00D30B98" w:rsidP="00512368">
      <w:pPr>
        <w:spacing w:after="0"/>
        <w:ind w:firstLine="709"/>
        <w:jc w:val="both"/>
      </w:pPr>
      <w:r>
        <w:t xml:space="preserve">В добровольной сфере аккредитация не предписана законом. В этой ситуации можно только соответствовать каким-то нормам. Например, передача энергии на расстоянии – это то, что </w:t>
      </w:r>
      <w:r w:rsidR="00A1054F">
        <w:t xml:space="preserve">в ЕС </w:t>
      </w:r>
      <w:r>
        <w:t>подпадает под добровольную сферу.</w:t>
      </w:r>
    </w:p>
    <w:p w:rsidR="00295DC8" w:rsidRDefault="000D3AC3" w:rsidP="00512368">
      <w:pPr>
        <w:spacing w:after="0"/>
        <w:ind w:firstLine="709"/>
        <w:jc w:val="both"/>
      </w:pPr>
      <w:r>
        <w:t>Теперь я бы хотел представить двухэтапный процесс нотификации. Инстанция по оценке соответствия</w:t>
      </w:r>
      <w:r w:rsidR="00295DC8">
        <w:t xml:space="preserve"> на первом этапе. Она идет в бюро или </w:t>
      </w:r>
      <w:r w:rsidR="00A1054F">
        <w:t>орган</w:t>
      </w:r>
      <w:r w:rsidR="00295DC8">
        <w:t xml:space="preserve"> по аккредитации. Аккредитационные бюро для начала проверя</w:t>
      </w:r>
      <w:r w:rsidR="00060687">
        <w:t>ю</w:t>
      </w:r>
      <w:r w:rsidR="00295DC8">
        <w:t>т техническую компетен</w:t>
      </w:r>
      <w:r w:rsidR="00A1054F">
        <w:t>тность</w:t>
      </w:r>
      <w:r w:rsidR="00295DC8">
        <w:t xml:space="preserve"> – насколько хорошо оснащена </w:t>
      </w:r>
      <w:r w:rsidR="00A1054F">
        <w:t>соответствующими</w:t>
      </w:r>
      <w:r w:rsidR="00295DC8">
        <w:t xml:space="preserve"> приборами данная лаборатория. </w:t>
      </w:r>
      <w:r w:rsidR="00DD6B39">
        <w:t>Смотр</w:t>
      </w:r>
      <w:r w:rsidR="00A1054F">
        <w:t>я</w:t>
      </w:r>
      <w:r w:rsidR="00060687">
        <w:t xml:space="preserve">т </w:t>
      </w:r>
      <w:r w:rsidR="00DD6B39">
        <w:t>также, какая квалификация у персонала лаборатории. Проверя</w:t>
      </w:r>
      <w:r w:rsidR="00A1054F">
        <w:t>ю</w:t>
      </w:r>
      <w:r w:rsidR="00DD6B39">
        <w:t>т калибровку измерительных средств и так далее.</w:t>
      </w:r>
    </w:p>
    <w:p w:rsidR="0000099E" w:rsidRDefault="00DD6B39" w:rsidP="00512368">
      <w:pPr>
        <w:spacing w:after="0"/>
        <w:ind w:firstLine="709"/>
        <w:jc w:val="both"/>
      </w:pPr>
      <w:r>
        <w:lastRenderedPageBreak/>
        <w:t>В этой сфере речь идет именно о технической компетен</w:t>
      </w:r>
      <w:r w:rsidR="00A1054F">
        <w:t>тности</w:t>
      </w:r>
      <w:r>
        <w:t>. О том, что данная лаборатория вообще в состоянии делать. Это касается не только лаборатори</w:t>
      </w:r>
      <w:r w:rsidR="00060687">
        <w:t>и</w:t>
      </w:r>
      <w:r>
        <w:t xml:space="preserve">, но и любой организации, занимающейся </w:t>
      </w:r>
      <w:r w:rsidR="00A1054F">
        <w:t>оценкой соответствия.</w:t>
      </w:r>
    </w:p>
    <w:p w:rsidR="0000099E" w:rsidRDefault="0000099E" w:rsidP="00512368">
      <w:pPr>
        <w:spacing w:after="0"/>
        <w:ind w:firstLine="709"/>
        <w:jc w:val="both"/>
      </w:pPr>
      <w:r>
        <w:t xml:space="preserve">Когда </w:t>
      </w:r>
      <w:r w:rsidR="00B80ED9" w:rsidRPr="00B80ED9">
        <w:rPr>
          <w:color w:val="000000"/>
          <w:szCs w:val="28"/>
        </w:rPr>
        <w:t>D</w:t>
      </w:r>
      <w:r w:rsidR="00B80ED9" w:rsidRPr="00B80ED9">
        <w:rPr>
          <w:color w:val="000000"/>
          <w:szCs w:val="28"/>
          <w:lang w:val="en-US"/>
        </w:rPr>
        <w:t>A</w:t>
      </w:r>
      <w:proofErr w:type="spellStart"/>
      <w:r w:rsidR="00B80ED9" w:rsidRPr="00B80ED9">
        <w:rPr>
          <w:color w:val="000000"/>
          <w:szCs w:val="28"/>
        </w:rPr>
        <w:t>kk</w:t>
      </w:r>
      <w:proofErr w:type="spellEnd"/>
      <w:r w:rsidR="00B80ED9" w:rsidRPr="00B80ED9">
        <w:rPr>
          <w:color w:val="000000"/>
          <w:szCs w:val="28"/>
          <w:lang w:val="en-US"/>
        </w:rPr>
        <w:t>S</w:t>
      </w:r>
      <w:r w:rsidR="00B80ED9">
        <w:t xml:space="preserve"> </w:t>
      </w:r>
      <w:r>
        <w:t>или как</w:t>
      </w:r>
      <w:r w:rsidR="00A1054F">
        <w:t>ой</w:t>
      </w:r>
      <w:r>
        <w:t>-то друг</w:t>
      </w:r>
      <w:r w:rsidR="00A1054F">
        <w:t>ой орган</w:t>
      </w:r>
      <w:r>
        <w:t xml:space="preserve"> по аккредитации подтвердил, что техническая компетентность имеется, можно проходить второй этап. Идти в </w:t>
      </w:r>
      <w:r w:rsidR="00A1054F">
        <w:t>орган</w:t>
      </w:r>
      <w:r>
        <w:t xml:space="preserve"> по нотификации. На этом этапе не проверяется техническая составляющая, а подтверждается законная аккредитация или легализация этой деятельности.</w:t>
      </w:r>
      <w:r w:rsidR="00BF023B">
        <w:t xml:space="preserve"> Тогда уже такая лаборатория или организация может работать в сфере регулируемой зоны ответственности.</w:t>
      </w:r>
    </w:p>
    <w:p w:rsidR="002C76BE" w:rsidRDefault="002C76BE" w:rsidP="00512368">
      <w:pPr>
        <w:spacing w:after="0"/>
        <w:ind w:firstLine="709"/>
        <w:jc w:val="both"/>
      </w:pPr>
      <w:r>
        <w:t xml:space="preserve">Чтобы дать вам предоставление или </w:t>
      </w:r>
      <w:r w:rsidR="007C1F19">
        <w:t xml:space="preserve">сопоставить </w:t>
      </w:r>
      <w:r w:rsidR="00741DBF">
        <w:t xml:space="preserve"> </w:t>
      </w:r>
      <w:r w:rsidR="007C1F19">
        <w:t>аккредит</w:t>
      </w:r>
      <w:r w:rsidR="00A1054F">
        <w:t xml:space="preserve">ованные </w:t>
      </w:r>
      <w:r w:rsidR="007C1F19">
        <w:t>и нотифи</w:t>
      </w:r>
      <w:r w:rsidR="00A1054F">
        <w:t>цированные</w:t>
      </w:r>
      <w:r w:rsidR="007C1F19">
        <w:t xml:space="preserve"> орган</w:t>
      </w:r>
      <w:r w:rsidR="00A1054F">
        <w:t xml:space="preserve">ы </w:t>
      </w:r>
      <w:r w:rsidR="007C1F19">
        <w:t xml:space="preserve"> Германии.</w:t>
      </w:r>
    </w:p>
    <w:p w:rsidR="007C1F19" w:rsidRDefault="007C1F19" w:rsidP="00512368">
      <w:pPr>
        <w:spacing w:after="0"/>
        <w:ind w:firstLine="709"/>
        <w:jc w:val="both"/>
      </w:pPr>
      <w:r>
        <w:t>В Германии около 4 тысяч аккредитованных организаций. Нотификацию получили чуть больше 200 организаций и инстанций</w:t>
      </w:r>
      <w:r w:rsidR="00741DBF">
        <w:t xml:space="preserve"> (208, см. слайд 7 презентации)</w:t>
      </w:r>
      <w:r>
        <w:t>.</w:t>
      </w:r>
    </w:p>
    <w:p w:rsidR="00D63C45" w:rsidRDefault="00D63C45" w:rsidP="00512368">
      <w:pPr>
        <w:spacing w:after="0"/>
        <w:ind w:firstLine="709"/>
        <w:jc w:val="both"/>
      </w:pPr>
      <w:r>
        <w:t xml:space="preserve">Такой порядок – нотификация после аккредитации – был принят в 2008-м году </w:t>
      </w:r>
      <w:proofErr w:type="gramStart"/>
      <w:r>
        <w:t>с</w:t>
      </w:r>
      <w:proofErr w:type="gramEnd"/>
      <w:r>
        <w:t xml:space="preserve"> </w:t>
      </w:r>
      <w:proofErr w:type="gramStart"/>
      <w:r>
        <w:t>на</w:t>
      </w:r>
      <w:proofErr w:type="gramEnd"/>
      <w:r>
        <w:t xml:space="preserve"> основании</w:t>
      </w:r>
      <w:r w:rsidR="00741DBF">
        <w:t xml:space="preserve"> </w:t>
      </w:r>
      <w:r>
        <w:t xml:space="preserve"> директивы или предписания ЕС № 768. </w:t>
      </w:r>
    </w:p>
    <w:p w:rsidR="00B251A0" w:rsidRPr="00512368" w:rsidRDefault="00CC2D15" w:rsidP="00512368">
      <w:pPr>
        <w:spacing w:after="0"/>
        <w:ind w:firstLine="709"/>
        <w:jc w:val="both"/>
      </w:pPr>
      <w:r>
        <w:t xml:space="preserve">Там написано, что аккредитация является составной частью технической возможности этой организации, которая дает </w:t>
      </w:r>
      <w:proofErr w:type="gramStart"/>
      <w:r>
        <w:t>право</w:t>
      </w:r>
      <w:proofErr w:type="gramEnd"/>
      <w:r>
        <w:t xml:space="preserve"> потом получать нотификацию. Но без нее нельзя. </w:t>
      </w:r>
    </w:p>
    <w:p w:rsidR="00A74DF9" w:rsidRDefault="001D0F7F" w:rsidP="00512368">
      <w:pPr>
        <w:spacing w:after="0"/>
        <w:ind w:firstLine="709"/>
        <w:jc w:val="both"/>
      </w:pPr>
      <w:r>
        <w:t>Поскольку мы уже затрагивали тему о том, что есть цел</w:t>
      </w:r>
      <w:r w:rsidR="00A10D42">
        <w:t>ы</w:t>
      </w:r>
      <w:r>
        <w:t>й ряд иннова</w:t>
      </w:r>
      <w:r w:rsidR="00741DBF">
        <w:t>ционных</w:t>
      </w:r>
      <w:r>
        <w:t xml:space="preserve"> </w:t>
      </w:r>
      <w:r w:rsidR="00A10D42">
        <w:t>технологий</w:t>
      </w:r>
      <w:r>
        <w:t xml:space="preserve">, здесь приведен ряд сфер, в которых </w:t>
      </w:r>
      <w:r w:rsidR="00B80ED9" w:rsidRPr="00B80ED9">
        <w:rPr>
          <w:color w:val="000000"/>
          <w:szCs w:val="28"/>
        </w:rPr>
        <w:t>D</w:t>
      </w:r>
      <w:r w:rsidR="00B80ED9" w:rsidRPr="00B80ED9">
        <w:rPr>
          <w:color w:val="000000"/>
          <w:szCs w:val="28"/>
          <w:lang w:val="en-US"/>
        </w:rPr>
        <w:t>A</w:t>
      </w:r>
      <w:proofErr w:type="spellStart"/>
      <w:r w:rsidR="00B80ED9" w:rsidRPr="00B80ED9">
        <w:rPr>
          <w:color w:val="000000"/>
          <w:szCs w:val="28"/>
        </w:rPr>
        <w:t>kk</w:t>
      </w:r>
      <w:proofErr w:type="spellEnd"/>
      <w:r w:rsidR="00B80ED9" w:rsidRPr="00B80ED9">
        <w:rPr>
          <w:color w:val="000000"/>
          <w:szCs w:val="28"/>
          <w:lang w:val="en-US"/>
        </w:rPr>
        <w:t>S</w:t>
      </w:r>
      <w:r w:rsidR="00BD1F22" w:rsidRPr="00BD1F22">
        <w:t xml:space="preserve"> </w:t>
      </w:r>
      <w:r>
        <w:t>теперь тоже занимается аккредитацией.</w:t>
      </w:r>
    </w:p>
    <w:p w:rsidR="005B1F67" w:rsidRDefault="00A74DF9" w:rsidP="00512368">
      <w:pPr>
        <w:spacing w:after="0"/>
        <w:ind w:firstLine="709"/>
        <w:jc w:val="both"/>
      </w:pPr>
      <w:r>
        <w:t xml:space="preserve">Целый ряд этих понятий сегодня утром уже упоминался в докладе господина </w:t>
      </w:r>
      <w:r w:rsidR="00741DBF">
        <w:t>Тиса</w:t>
      </w:r>
      <w:r>
        <w:t>.</w:t>
      </w:r>
      <w:r w:rsidR="007C1F19">
        <w:t xml:space="preserve"> </w:t>
      </w:r>
      <w:r w:rsidR="005B1F67">
        <w:t>Речь идет о тематике индустрии 4.0 и интернет</w:t>
      </w:r>
      <w:r w:rsidR="00F30E41">
        <w:t xml:space="preserve">а </w:t>
      </w:r>
      <w:r w:rsidR="005B1F67">
        <w:t>вещей. Здесь мы видим индустриальную автоматизацию и системы контроля безопасности к ним. Здесь мы также занимается критическими инфраструктурами в сфере энергообеспечения и передачи энергии на расстоянии.</w:t>
      </w:r>
    </w:p>
    <w:p w:rsidR="007C1F19" w:rsidRDefault="0061064F" w:rsidP="00512368">
      <w:pPr>
        <w:spacing w:after="0"/>
        <w:ind w:firstLine="709"/>
        <w:jc w:val="both"/>
      </w:pPr>
      <w:r>
        <w:t>Речь идет о реализации интернета вещей.</w:t>
      </w:r>
      <w:r w:rsidR="005B1F67">
        <w:t xml:space="preserve"> </w:t>
      </w:r>
    </w:p>
    <w:p w:rsidR="0084267F" w:rsidRDefault="004775C1" w:rsidP="00512368">
      <w:pPr>
        <w:spacing w:after="0"/>
        <w:ind w:firstLine="709"/>
        <w:jc w:val="both"/>
      </w:pPr>
      <w:r>
        <w:t xml:space="preserve">Следующая сфера – это </w:t>
      </w:r>
      <w:r w:rsidR="00BD1F22">
        <w:t>э</w:t>
      </w:r>
      <w:r>
        <w:t>лектронная идентификация.</w:t>
      </w:r>
      <w:r w:rsidR="0000099E">
        <w:t xml:space="preserve"> </w:t>
      </w:r>
    </w:p>
    <w:p w:rsidR="00447F0B" w:rsidRDefault="0084267F" w:rsidP="00512368">
      <w:pPr>
        <w:spacing w:after="0"/>
        <w:ind w:firstLine="709"/>
        <w:jc w:val="both"/>
      </w:pPr>
      <w:r>
        <w:t>Следующее – финансовый сервис. Директива, которая позволяет сравнивать банки.</w:t>
      </w:r>
      <w:r w:rsidR="00447F0B">
        <w:t xml:space="preserve"> </w:t>
      </w:r>
    </w:p>
    <w:p w:rsidR="00447F0B" w:rsidRDefault="00447F0B" w:rsidP="00512368">
      <w:pPr>
        <w:spacing w:after="0"/>
        <w:ind w:firstLine="709"/>
        <w:jc w:val="both"/>
      </w:pPr>
      <w:r>
        <w:t>Одна из самых новых сфер – сфера защиты данных.</w:t>
      </w:r>
    </w:p>
    <w:p w:rsidR="00447F0B" w:rsidRDefault="00447F0B" w:rsidP="00512368">
      <w:pPr>
        <w:spacing w:after="0"/>
        <w:ind w:firstLine="709"/>
        <w:jc w:val="both"/>
      </w:pPr>
      <w:r>
        <w:t xml:space="preserve">Кроме того, я бы хотел рассказать о нашем сотрудничестве с </w:t>
      </w:r>
      <w:r w:rsidR="00741DBF">
        <w:t>Р</w:t>
      </w:r>
      <w:r>
        <w:t>оссийским</w:t>
      </w:r>
      <w:r w:rsidR="00741DBF">
        <w:t xml:space="preserve"> органом по аккредитации</w:t>
      </w:r>
      <w:r>
        <w:t>.</w:t>
      </w:r>
    </w:p>
    <w:p w:rsidR="007316F1" w:rsidRDefault="00B80ED9" w:rsidP="00512368">
      <w:pPr>
        <w:spacing w:after="0"/>
        <w:ind w:firstLine="709"/>
        <w:jc w:val="both"/>
      </w:pPr>
      <w:r w:rsidRPr="00B80ED9">
        <w:rPr>
          <w:color w:val="000000"/>
          <w:szCs w:val="28"/>
        </w:rPr>
        <w:t>D</w:t>
      </w:r>
      <w:r w:rsidRPr="00B80ED9">
        <w:rPr>
          <w:color w:val="000000"/>
          <w:szCs w:val="28"/>
          <w:lang w:val="en-US"/>
        </w:rPr>
        <w:t>A</w:t>
      </w:r>
      <w:proofErr w:type="spellStart"/>
      <w:r w:rsidRPr="00B80ED9">
        <w:rPr>
          <w:color w:val="000000"/>
          <w:szCs w:val="28"/>
        </w:rPr>
        <w:t>kk</w:t>
      </w:r>
      <w:proofErr w:type="spellEnd"/>
      <w:r w:rsidRPr="00B80ED9">
        <w:rPr>
          <w:color w:val="000000"/>
          <w:szCs w:val="28"/>
          <w:lang w:val="en-US"/>
        </w:rPr>
        <w:t>S</w:t>
      </w:r>
      <w:r w:rsidR="00447F0B" w:rsidRPr="0012590B">
        <w:rPr>
          <w:color w:val="FF0000"/>
        </w:rPr>
        <w:t xml:space="preserve"> </w:t>
      </w:r>
      <w:r w:rsidR="00447F0B">
        <w:t>за</w:t>
      </w:r>
      <w:r w:rsidR="000E4CED">
        <w:t xml:space="preserve">ключил соглашение о сотрудничестве с </w:t>
      </w:r>
      <w:r w:rsidR="00741DBF">
        <w:t>Российским органом по аккредитации</w:t>
      </w:r>
      <w:r w:rsidR="000E4CED">
        <w:t>.</w:t>
      </w:r>
      <w:r w:rsidR="0012590B">
        <w:t xml:space="preserve"> </w:t>
      </w:r>
      <w:r w:rsidR="007316F1">
        <w:t xml:space="preserve">В </w:t>
      </w:r>
      <w:proofErr w:type="gramStart"/>
      <w:r w:rsidR="007316F1">
        <w:t>рамках</w:t>
      </w:r>
      <w:proofErr w:type="gramEnd"/>
      <w:r w:rsidR="007316F1">
        <w:t xml:space="preserve"> этого соглашения о сотрудничестве (кооперации) мы предлагаем Российскому бюро по аккредитации свои услуги в тех сферах, в которых </w:t>
      </w:r>
      <w:r w:rsidR="00584792">
        <w:t>Р</w:t>
      </w:r>
      <w:r w:rsidR="007316F1">
        <w:t>оссийское бюро еще этого само не делает.</w:t>
      </w:r>
    </w:p>
    <w:p w:rsidR="001E7DBF" w:rsidRDefault="007316F1" w:rsidP="00512368">
      <w:pPr>
        <w:spacing w:after="0"/>
        <w:ind w:firstLine="709"/>
        <w:jc w:val="both"/>
      </w:pPr>
      <w:r>
        <w:lastRenderedPageBreak/>
        <w:t xml:space="preserve">В этой ситуации </w:t>
      </w:r>
      <w:r w:rsidR="00CC2C1C">
        <w:t xml:space="preserve">мы присутствуем </w:t>
      </w:r>
      <w:r>
        <w:t>при аккредитации или ознакомлени</w:t>
      </w:r>
      <w:r w:rsidR="00CC2C1C">
        <w:t>и</w:t>
      </w:r>
      <w:r>
        <w:t xml:space="preserve"> с организациями на местах</w:t>
      </w:r>
      <w:r w:rsidR="001E7DBF">
        <w:t xml:space="preserve">. Присутствуют </w:t>
      </w:r>
      <w:r w:rsidR="00CC2C1C">
        <w:t xml:space="preserve">также </w:t>
      </w:r>
      <w:r w:rsidR="001E7DBF">
        <w:t xml:space="preserve">представители </w:t>
      </w:r>
      <w:r w:rsidR="00741DBF">
        <w:t>Российским органом по аккредитации</w:t>
      </w:r>
      <w:r w:rsidR="001E7DBF">
        <w:t>.</w:t>
      </w:r>
    </w:p>
    <w:p w:rsidR="004B7885" w:rsidRDefault="001E7DBF" w:rsidP="00512368">
      <w:pPr>
        <w:spacing w:after="0"/>
        <w:ind w:firstLine="709"/>
        <w:jc w:val="both"/>
      </w:pPr>
      <w:r>
        <w:t xml:space="preserve">Есть вторая сфера, в которой российское бюро по аккредитации предлагает свои услуги. Поскольку </w:t>
      </w:r>
      <w:r w:rsidR="00741DBF">
        <w:t xml:space="preserve">Российский орган по аккредитации </w:t>
      </w:r>
      <w:r>
        <w:t>еще не является членом международной организации, мы предлагаем совместную аккредитацию</w:t>
      </w:r>
      <w:r w:rsidR="004B7885">
        <w:t xml:space="preserve"> российского и немецкого бюро.</w:t>
      </w:r>
    </w:p>
    <w:p w:rsidR="002C07C0" w:rsidRDefault="009A7226" w:rsidP="00512368">
      <w:pPr>
        <w:spacing w:after="0"/>
        <w:ind w:firstLine="709"/>
        <w:jc w:val="both"/>
      </w:pPr>
      <w:r>
        <w:t xml:space="preserve">Результатом этой работы является то, что лаборатория получает двойную аккредитацию: российскую и со стороны немецкого </w:t>
      </w:r>
      <w:proofErr w:type="spellStart"/>
      <w:r>
        <w:t>аккредитационного</w:t>
      </w:r>
      <w:proofErr w:type="spellEnd"/>
      <w:r>
        <w:t xml:space="preserve"> бюро. У них процесс аккредитации проходил один раз, но они в результате получили два документа. Имея аккредитацию </w:t>
      </w:r>
      <w:r w:rsidR="00B80ED9" w:rsidRPr="00B80ED9">
        <w:rPr>
          <w:color w:val="000000"/>
          <w:szCs w:val="28"/>
        </w:rPr>
        <w:t>D</w:t>
      </w:r>
      <w:r w:rsidR="00B80ED9" w:rsidRPr="00B80ED9">
        <w:rPr>
          <w:color w:val="000000"/>
          <w:szCs w:val="28"/>
          <w:lang w:val="en-US"/>
        </w:rPr>
        <w:t>A</w:t>
      </w:r>
      <w:proofErr w:type="spellStart"/>
      <w:r w:rsidR="00B80ED9" w:rsidRPr="00B80ED9">
        <w:rPr>
          <w:color w:val="000000"/>
          <w:szCs w:val="28"/>
        </w:rPr>
        <w:t>kk</w:t>
      </w:r>
      <w:proofErr w:type="spellEnd"/>
      <w:r w:rsidR="00B80ED9" w:rsidRPr="00B80ED9">
        <w:rPr>
          <w:color w:val="000000"/>
          <w:szCs w:val="28"/>
          <w:lang w:val="en-US"/>
        </w:rPr>
        <w:t>S</w:t>
      </w:r>
      <w:r>
        <w:t>, они имеют более легкий доступ к работе или к сотрудничеству на европейском рынке.</w:t>
      </w:r>
    </w:p>
    <w:p w:rsidR="002C07C0" w:rsidRDefault="002C07C0" w:rsidP="00512368">
      <w:pPr>
        <w:spacing w:after="0"/>
        <w:ind w:firstLine="709"/>
        <w:jc w:val="both"/>
      </w:pPr>
      <w:r>
        <w:t xml:space="preserve">Я </w:t>
      </w:r>
      <w:proofErr w:type="gramStart"/>
      <w:r>
        <w:t>благодарю вас за внимание и с удовольствием отвечу</w:t>
      </w:r>
      <w:proofErr w:type="gramEnd"/>
      <w:r>
        <w:t xml:space="preserve"> на вопросы.</w:t>
      </w:r>
    </w:p>
    <w:p w:rsidR="002C07C0" w:rsidRDefault="002C07C0" w:rsidP="00512368">
      <w:pPr>
        <w:spacing w:after="0"/>
        <w:ind w:firstLine="709"/>
        <w:jc w:val="both"/>
      </w:pPr>
      <w:r w:rsidRPr="00A235A9">
        <w:rPr>
          <w:i/>
        </w:rPr>
        <w:t>(</w:t>
      </w:r>
      <w:r w:rsidR="00A235A9" w:rsidRPr="00A235A9">
        <w:rPr>
          <w:i/>
        </w:rPr>
        <w:t>А</w:t>
      </w:r>
      <w:r w:rsidRPr="00A235A9">
        <w:rPr>
          <w:i/>
        </w:rPr>
        <w:t>плодисменты)</w:t>
      </w:r>
      <w:r>
        <w:t>.</w:t>
      </w:r>
    </w:p>
    <w:p w:rsidR="00F44E53" w:rsidRDefault="002C07C0" w:rsidP="00512368">
      <w:pPr>
        <w:spacing w:after="0"/>
        <w:ind w:firstLine="709"/>
        <w:jc w:val="both"/>
      </w:pPr>
      <w:r w:rsidRPr="00A235A9">
        <w:rPr>
          <w:b/>
        </w:rPr>
        <w:t>Мужской голос</w:t>
      </w:r>
      <w:r>
        <w:t>: Спасибо большое. Коллеги</w:t>
      </w:r>
      <w:bookmarkStart w:id="0" w:name="_GoBack"/>
      <w:bookmarkEnd w:id="0"/>
      <w:r>
        <w:t>, есть вопросы?</w:t>
      </w:r>
    </w:p>
    <w:p w:rsidR="00F44E53" w:rsidRDefault="00F44E53" w:rsidP="00512368">
      <w:pPr>
        <w:spacing w:after="0"/>
        <w:ind w:firstLine="709"/>
        <w:jc w:val="both"/>
      </w:pPr>
      <w:r>
        <w:rPr>
          <w:b/>
        </w:rPr>
        <w:t>Наталья Кожина</w:t>
      </w:r>
      <w:r>
        <w:t xml:space="preserve">: Добрый день, уважаемые коллеги. </w:t>
      </w:r>
      <w:r w:rsidRPr="00D279ED">
        <w:rPr>
          <w:b/>
        </w:rPr>
        <w:t>Наталья Кожина</w:t>
      </w:r>
      <w:r>
        <w:t>, некоммерческая организация «СОЮЗЦЕМЕНТ».</w:t>
      </w:r>
    </w:p>
    <w:p w:rsidR="00E604C2" w:rsidRPr="00A34644" w:rsidRDefault="00F44E53" w:rsidP="00512368">
      <w:pPr>
        <w:spacing w:after="0"/>
        <w:ind w:firstLine="709"/>
        <w:jc w:val="both"/>
      </w:pPr>
      <w:r>
        <w:t xml:space="preserve">Как вы знаете, в Швеции есть такой опыт, </w:t>
      </w:r>
      <w:r w:rsidR="009D7D8B">
        <w:t xml:space="preserve">когда </w:t>
      </w:r>
      <w:r w:rsidR="00A34644">
        <w:t>нотификацию осуществляет</w:t>
      </w:r>
      <w:r w:rsidR="00BD1F22" w:rsidRPr="00BD1F22">
        <w:t xml:space="preserve"> </w:t>
      </w:r>
      <w:r w:rsidR="00BD1F22">
        <w:t>SWEDAC</w:t>
      </w:r>
      <w:r w:rsidR="00A34644">
        <w:t>, который является национальным органом по аккредитации. Является ли такая практика успешной?</w:t>
      </w:r>
      <w:r w:rsidR="00A34644" w:rsidRPr="009D7D8B">
        <w:rPr>
          <w:color w:val="FF0000"/>
        </w:rPr>
        <w:t xml:space="preserve"> </w:t>
      </w:r>
      <w:r w:rsidR="002409E6">
        <w:t xml:space="preserve">Имеет ли она свое распространение в Европейском </w:t>
      </w:r>
      <w:proofErr w:type="gramStart"/>
      <w:r w:rsidR="002409E6">
        <w:t>союзе</w:t>
      </w:r>
      <w:proofErr w:type="gramEnd"/>
      <w:r w:rsidR="002409E6">
        <w:t>. Может ли она быть применена в Германии</w:t>
      </w:r>
      <w:r w:rsidR="00A34644">
        <w:t>?</w:t>
      </w:r>
    </w:p>
    <w:p w:rsidR="00400EB4" w:rsidRDefault="00667A25" w:rsidP="00512368">
      <w:pPr>
        <w:spacing w:after="0"/>
        <w:ind w:firstLine="709"/>
        <w:jc w:val="both"/>
      </w:pPr>
      <w:r>
        <w:rPr>
          <w:b/>
        </w:rPr>
        <w:t>Финке</w:t>
      </w:r>
      <w:r w:rsidR="002409E6" w:rsidRPr="002409E6">
        <w:t>:</w:t>
      </w:r>
      <w:r w:rsidR="001E7DBF">
        <w:t xml:space="preserve"> </w:t>
      </w:r>
      <w:r w:rsidR="00BD1F22">
        <w:t xml:space="preserve">SWEDAC </w:t>
      </w:r>
      <w:r w:rsidR="0049631B">
        <w:t xml:space="preserve">– это </w:t>
      </w:r>
      <w:proofErr w:type="spellStart"/>
      <w:r w:rsidR="0049631B">
        <w:t>аккредитационное</w:t>
      </w:r>
      <w:proofErr w:type="spellEnd"/>
      <w:r w:rsidR="0049631B">
        <w:t xml:space="preserve"> бюро Швеции</w:t>
      </w:r>
      <w:r w:rsidR="00F12621">
        <w:t>. Это наш «брат» из Швеции. В отличие от нас, – это государственн</w:t>
      </w:r>
      <w:r w:rsidR="00A34644">
        <w:t>ый орган</w:t>
      </w:r>
      <w:r w:rsidR="00F12621">
        <w:t xml:space="preserve">, а не самостоятельное предприятие. Но я хотел бы подчеркнуть, что </w:t>
      </w:r>
      <w:r w:rsidR="00BD1F22">
        <w:t xml:space="preserve">SWEDAC </w:t>
      </w:r>
      <w:r w:rsidR="00F12621">
        <w:t>делает</w:t>
      </w:r>
      <w:r w:rsidR="00400EB4">
        <w:t xml:space="preserve"> аккредитацию и нотификацию, а не сертификацию.</w:t>
      </w:r>
    </w:p>
    <w:p w:rsidR="00400EB4" w:rsidRDefault="00400EB4" w:rsidP="00512368">
      <w:pPr>
        <w:spacing w:after="0"/>
        <w:ind w:firstLine="709"/>
        <w:jc w:val="both"/>
      </w:pPr>
      <w:r w:rsidRPr="00400EB4">
        <w:rPr>
          <w:i/>
        </w:rPr>
        <w:t>(Обсуждение формулировки вопроса)</w:t>
      </w:r>
      <w:r>
        <w:t>.</w:t>
      </w:r>
    </w:p>
    <w:p w:rsidR="00A34644" w:rsidRDefault="00F5084C" w:rsidP="00512368">
      <w:pPr>
        <w:spacing w:after="0"/>
        <w:ind w:firstLine="709"/>
        <w:jc w:val="both"/>
      </w:pPr>
      <w:r>
        <w:t xml:space="preserve">Для того чтобы </w:t>
      </w:r>
      <w:r w:rsidR="00A34644">
        <w:t xml:space="preserve">SWEDAC </w:t>
      </w:r>
      <w:r>
        <w:t>имел право это делать</w:t>
      </w:r>
      <w:r w:rsidR="00A34644">
        <w:t xml:space="preserve"> (и аккредитацию и нотификацию)</w:t>
      </w:r>
      <w:r>
        <w:t xml:space="preserve">, он создал два отдела. </w:t>
      </w:r>
      <w:proofErr w:type="gramStart"/>
      <w:r>
        <w:t>В одном отделе делается аккредитация, как и мы это делаем.</w:t>
      </w:r>
      <w:proofErr w:type="gramEnd"/>
      <w:r>
        <w:t xml:space="preserve"> Затем, если аккредитация прошла успешно, второй отдел </w:t>
      </w:r>
      <w:r w:rsidR="00BD1F22">
        <w:t xml:space="preserve">SWEDAC </w:t>
      </w:r>
      <w:r>
        <w:t xml:space="preserve">делает уже нотификацию. </w:t>
      </w:r>
    </w:p>
    <w:p w:rsidR="00DD6B39" w:rsidRDefault="00F5084C" w:rsidP="00512368">
      <w:pPr>
        <w:spacing w:after="0"/>
        <w:ind w:firstLine="709"/>
        <w:jc w:val="both"/>
      </w:pPr>
      <w:r>
        <w:t xml:space="preserve">Это означает, что в Швеции тоже </w:t>
      </w:r>
      <w:r w:rsidRPr="00BD1F22">
        <w:rPr>
          <w:b/>
        </w:rPr>
        <w:t>двухступенчатая</w:t>
      </w:r>
      <w:r>
        <w:t xml:space="preserve"> процедура. </w:t>
      </w:r>
      <w:proofErr w:type="gramStart"/>
      <w:r>
        <w:t xml:space="preserve">Просто </w:t>
      </w:r>
      <w:r w:rsidR="00BD1F22">
        <w:t>ее осуществляют</w:t>
      </w:r>
      <w:r>
        <w:t xml:space="preserve"> два отдела </w:t>
      </w:r>
      <w:r w:rsidR="00DE2007">
        <w:t>в одном</w:t>
      </w:r>
      <w:r>
        <w:t xml:space="preserve"> орган</w:t>
      </w:r>
      <w:r w:rsidR="00DE2007">
        <w:t>е</w:t>
      </w:r>
      <w:r>
        <w:t xml:space="preserve"> власти.</w:t>
      </w:r>
      <w:proofErr w:type="gramEnd"/>
      <w:r>
        <w:t xml:space="preserve"> </w:t>
      </w:r>
      <w:proofErr w:type="gramStart"/>
      <w:r>
        <w:t>В одном ведомстве, но два отдела.</w:t>
      </w:r>
      <w:proofErr w:type="gramEnd"/>
      <w:r w:rsidR="00D9646D">
        <w:t xml:space="preserve"> Но они не делают сертификацию.</w:t>
      </w:r>
    </w:p>
    <w:p w:rsidR="00D9646D" w:rsidRDefault="00D9646D" w:rsidP="00512368">
      <w:pPr>
        <w:spacing w:after="0"/>
        <w:ind w:firstLine="709"/>
        <w:jc w:val="both"/>
      </w:pPr>
      <w:r w:rsidRPr="00D9646D">
        <w:rPr>
          <w:b/>
        </w:rPr>
        <w:t>Наталья Кожина</w:t>
      </w:r>
      <w:r>
        <w:t xml:space="preserve">: Является ли такая практика распространенной в Европейском </w:t>
      </w:r>
      <w:proofErr w:type="gramStart"/>
      <w:r>
        <w:t>союзе</w:t>
      </w:r>
      <w:proofErr w:type="gramEnd"/>
      <w:r>
        <w:t>?</w:t>
      </w:r>
    </w:p>
    <w:p w:rsidR="00D546EC" w:rsidRDefault="00667A25" w:rsidP="00512368">
      <w:pPr>
        <w:spacing w:after="0"/>
        <w:ind w:firstLine="709"/>
        <w:jc w:val="both"/>
      </w:pPr>
      <w:r>
        <w:rPr>
          <w:b/>
        </w:rPr>
        <w:t>Финке</w:t>
      </w:r>
      <w:r w:rsidR="00D9646D" w:rsidRPr="00D9646D">
        <w:t>:</w:t>
      </w:r>
      <w:r w:rsidR="00D9646D">
        <w:t xml:space="preserve"> Действительно, есть две системы. </w:t>
      </w:r>
      <w:proofErr w:type="gramStart"/>
      <w:r w:rsidR="00D9646D">
        <w:t>Шведская</w:t>
      </w:r>
      <w:proofErr w:type="gramEnd"/>
      <w:r w:rsidR="00D9646D">
        <w:t xml:space="preserve"> и, если позволите, </w:t>
      </w:r>
      <w:r w:rsidR="00160E1D">
        <w:t xml:space="preserve">такая как у нас – немецкая. </w:t>
      </w:r>
      <w:proofErr w:type="gramStart"/>
      <w:r w:rsidR="00160E1D">
        <w:t>Но</w:t>
      </w:r>
      <w:proofErr w:type="gramEnd"/>
      <w:r w:rsidR="00160E1D">
        <w:t xml:space="preserve"> </w:t>
      </w:r>
      <w:r w:rsidR="00BD1F22">
        <w:t>как правило</w:t>
      </w:r>
      <w:r w:rsidR="00160E1D">
        <w:t xml:space="preserve"> это не одно ведомство, а два разных.</w:t>
      </w:r>
      <w:r w:rsidR="00D546EC">
        <w:t xml:space="preserve"> Честно говоря, в Германии такая процедура, что в одном ведомстве </w:t>
      </w:r>
      <w:r w:rsidR="00BD1F22">
        <w:t>и аккредитацию и нотификацию</w:t>
      </w:r>
      <w:r w:rsidR="00D546EC">
        <w:t xml:space="preserve"> даже нельзя делать. Не разрешено.</w:t>
      </w:r>
    </w:p>
    <w:p w:rsidR="00D9646D" w:rsidRDefault="00D546EC" w:rsidP="00512368">
      <w:pPr>
        <w:spacing w:after="0"/>
        <w:ind w:firstLine="709"/>
        <w:jc w:val="both"/>
      </w:pPr>
      <w:r w:rsidRPr="00D546EC">
        <w:rPr>
          <w:b/>
        </w:rPr>
        <w:t>Наталья Кожина</w:t>
      </w:r>
      <w:r>
        <w:t xml:space="preserve">: Какие органы в Германии и Европейском союзе являются </w:t>
      </w:r>
      <w:r w:rsidR="0007022E">
        <w:t>ноти</w:t>
      </w:r>
      <w:r>
        <w:t>фицирующими?</w:t>
      </w:r>
      <w:r w:rsidR="0007022E">
        <w:t xml:space="preserve"> </w:t>
      </w:r>
      <w:r w:rsidR="008A6A00">
        <w:t>Н</w:t>
      </w:r>
      <w:r w:rsidR="0007022E">
        <w:t xml:space="preserve">а </w:t>
      </w:r>
      <w:proofErr w:type="gramStart"/>
      <w:r w:rsidR="0007022E">
        <w:t>основании</w:t>
      </w:r>
      <w:proofErr w:type="gramEnd"/>
      <w:r w:rsidR="0007022E">
        <w:t xml:space="preserve"> каких полномочий.</w:t>
      </w:r>
    </w:p>
    <w:p w:rsidR="00D546EC" w:rsidRDefault="00667A25" w:rsidP="00512368">
      <w:pPr>
        <w:spacing w:after="0"/>
        <w:ind w:firstLine="709"/>
        <w:jc w:val="both"/>
      </w:pPr>
      <w:r>
        <w:rPr>
          <w:b/>
        </w:rPr>
        <w:t>Финке</w:t>
      </w:r>
      <w:r w:rsidR="0007022E" w:rsidRPr="0007022E">
        <w:t>:</w:t>
      </w:r>
      <w:r w:rsidR="00881F57">
        <w:t xml:space="preserve"> Особенно в Германии это очень трудный вопрос. В Германии не</w:t>
      </w:r>
      <w:r w:rsidR="00D42AD6">
        <w:t>т</w:t>
      </w:r>
      <w:r w:rsidR="00881F57">
        <w:t xml:space="preserve"> такого, что есть только одно нотифицирующее ведомство. Для каждого сектора есть свое нотифицирующее ведомство. Для автомобилестроения – одно, для железной дороги – другое и так далее.</w:t>
      </w:r>
    </w:p>
    <w:p w:rsidR="00881F57" w:rsidRDefault="00AA1A9D" w:rsidP="00512368">
      <w:pPr>
        <w:tabs>
          <w:tab w:val="left" w:pos="2550"/>
        </w:tabs>
        <w:spacing w:after="0"/>
        <w:ind w:firstLine="709"/>
        <w:jc w:val="both"/>
      </w:pPr>
      <w:r>
        <w:t>В Швеции нотификация делается, что называется, из одних рук, а в Германии это недопустимо.</w:t>
      </w:r>
    </w:p>
    <w:p w:rsidR="00AA1A9D" w:rsidRDefault="00AA1A9D" w:rsidP="00512368">
      <w:pPr>
        <w:tabs>
          <w:tab w:val="left" w:pos="2550"/>
        </w:tabs>
        <w:spacing w:after="0"/>
        <w:ind w:firstLine="709"/>
        <w:jc w:val="both"/>
      </w:pPr>
      <w:r w:rsidRPr="00AA1A9D">
        <w:rPr>
          <w:b/>
        </w:rPr>
        <w:t>Наталья Кожина</w:t>
      </w:r>
      <w:r>
        <w:t xml:space="preserve">: Каждый федеральный орган власти нотифицирует </w:t>
      </w:r>
      <w:r w:rsidR="009F0722">
        <w:t>курируемые им отрасли?</w:t>
      </w:r>
    </w:p>
    <w:p w:rsidR="009F0722" w:rsidRDefault="00667A25" w:rsidP="00512368">
      <w:pPr>
        <w:tabs>
          <w:tab w:val="left" w:pos="2550"/>
        </w:tabs>
        <w:spacing w:after="0"/>
        <w:ind w:firstLine="709"/>
        <w:jc w:val="both"/>
      </w:pPr>
      <w:r>
        <w:rPr>
          <w:b/>
        </w:rPr>
        <w:t>Финке</w:t>
      </w:r>
      <w:r w:rsidR="009F0722" w:rsidRPr="009F0722">
        <w:t>:</w:t>
      </w:r>
      <w:r w:rsidR="009F0722">
        <w:t xml:space="preserve"> Да.</w:t>
      </w:r>
    </w:p>
    <w:p w:rsidR="009F0722" w:rsidRDefault="009F0722" w:rsidP="00512368">
      <w:pPr>
        <w:tabs>
          <w:tab w:val="left" w:pos="2550"/>
        </w:tabs>
        <w:spacing w:after="0"/>
        <w:ind w:firstLine="709"/>
        <w:jc w:val="both"/>
      </w:pPr>
      <w:r w:rsidRPr="009F0722">
        <w:rPr>
          <w:b/>
        </w:rPr>
        <w:t>Мужской голос</w:t>
      </w:r>
      <w:r>
        <w:t>: Функцию нотификации в Германии выполняют федеральные органы или какие-то еще организации?</w:t>
      </w:r>
    </w:p>
    <w:p w:rsidR="009F0722" w:rsidRDefault="00667A25" w:rsidP="00512368">
      <w:pPr>
        <w:tabs>
          <w:tab w:val="left" w:pos="2550"/>
        </w:tabs>
        <w:spacing w:after="0"/>
        <w:ind w:firstLine="709"/>
        <w:jc w:val="both"/>
      </w:pPr>
      <w:r>
        <w:rPr>
          <w:b/>
        </w:rPr>
        <w:t>Финке</w:t>
      </w:r>
      <w:r w:rsidR="009F0722" w:rsidRPr="009F0722">
        <w:t>:</w:t>
      </w:r>
      <w:r w:rsidR="009F0722">
        <w:t xml:space="preserve"> И то и другое. </w:t>
      </w:r>
      <w:r>
        <w:t>Для автомобилей, для железной дороги – это федеральные ведомства. Если это медицинские продукты или защита данных – это земельные ведомства.</w:t>
      </w:r>
    </w:p>
    <w:p w:rsidR="00667A25" w:rsidRDefault="00667A25" w:rsidP="00512368">
      <w:pPr>
        <w:tabs>
          <w:tab w:val="left" w:pos="2550"/>
        </w:tabs>
        <w:spacing w:after="0"/>
        <w:ind w:firstLine="709"/>
        <w:jc w:val="both"/>
      </w:pPr>
      <w:r w:rsidRPr="00667A25">
        <w:rPr>
          <w:b/>
        </w:rPr>
        <w:t>Наталья Кожина</w:t>
      </w:r>
      <w:r>
        <w:t>: Но это органы власти?</w:t>
      </w:r>
    </w:p>
    <w:p w:rsidR="00667A25" w:rsidRDefault="00667A25" w:rsidP="00512368">
      <w:pPr>
        <w:tabs>
          <w:tab w:val="left" w:pos="2550"/>
        </w:tabs>
        <w:spacing w:after="0"/>
        <w:ind w:firstLine="709"/>
        <w:jc w:val="both"/>
      </w:pPr>
      <w:r w:rsidRPr="00667A25">
        <w:rPr>
          <w:b/>
        </w:rPr>
        <w:t>Переводчик</w:t>
      </w:r>
      <w:r>
        <w:t>: Естественно. У них просто федерация из нескольких земель, а у каждой земли свое правительство и свои законодательные органы.</w:t>
      </w:r>
    </w:p>
    <w:p w:rsidR="00667A25" w:rsidRDefault="00667A25" w:rsidP="00512368">
      <w:pPr>
        <w:tabs>
          <w:tab w:val="left" w:pos="2550"/>
        </w:tabs>
        <w:spacing w:after="0"/>
        <w:ind w:firstLine="709"/>
        <w:jc w:val="both"/>
      </w:pPr>
      <w:r w:rsidRPr="00667A25">
        <w:rPr>
          <w:b/>
        </w:rPr>
        <w:t>Финке</w:t>
      </w:r>
      <w:r>
        <w:t>: Именно в сфере нотификации Германия – весьма непростая территория.</w:t>
      </w:r>
    </w:p>
    <w:p w:rsidR="00665E36" w:rsidRDefault="00A41E99" w:rsidP="00512368">
      <w:pPr>
        <w:tabs>
          <w:tab w:val="left" w:pos="2550"/>
        </w:tabs>
        <w:spacing w:after="0"/>
        <w:ind w:firstLine="709"/>
        <w:jc w:val="both"/>
      </w:pPr>
      <w:r w:rsidRPr="00A41E99">
        <w:rPr>
          <w:b/>
        </w:rPr>
        <w:t>Мужской голос</w:t>
      </w:r>
      <w:r>
        <w:t>: Это немножко другой вопрос.</w:t>
      </w:r>
      <w:r w:rsidR="00665E36">
        <w:t xml:space="preserve"> </w:t>
      </w:r>
      <w:r w:rsidR="00562D83">
        <w:t>Условия нотификации. Надо руководствоваться директивами Европейского союза?</w:t>
      </w:r>
    </w:p>
    <w:p w:rsidR="00562D83" w:rsidRDefault="00562D83" w:rsidP="00512368">
      <w:pPr>
        <w:tabs>
          <w:tab w:val="left" w:pos="2550"/>
        </w:tabs>
        <w:spacing w:after="0"/>
        <w:ind w:firstLine="709"/>
        <w:jc w:val="both"/>
      </w:pPr>
      <w:r w:rsidRPr="00562D83">
        <w:rPr>
          <w:b/>
        </w:rPr>
        <w:t>Финке</w:t>
      </w:r>
      <w:r>
        <w:t>: Да.</w:t>
      </w:r>
    </w:p>
    <w:p w:rsidR="00562D83" w:rsidRDefault="00562D83" w:rsidP="00512368">
      <w:pPr>
        <w:tabs>
          <w:tab w:val="left" w:pos="2550"/>
        </w:tabs>
        <w:spacing w:after="0"/>
        <w:ind w:firstLine="709"/>
        <w:jc w:val="both"/>
      </w:pPr>
      <w:r w:rsidRPr="00562D83">
        <w:rPr>
          <w:b/>
        </w:rPr>
        <w:t>Мужской голос</w:t>
      </w:r>
      <w:r>
        <w:t>: Но может быть еще и национальное законодательство, которое определяет сертифицирующий орган?</w:t>
      </w:r>
    </w:p>
    <w:p w:rsidR="00181014" w:rsidRDefault="00562D83" w:rsidP="00512368">
      <w:pPr>
        <w:tabs>
          <w:tab w:val="left" w:pos="2550"/>
        </w:tabs>
        <w:spacing w:after="0"/>
        <w:ind w:firstLine="709"/>
        <w:jc w:val="both"/>
      </w:pPr>
      <w:r w:rsidRPr="00562D83">
        <w:rPr>
          <w:b/>
        </w:rPr>
        <w:t>Финке</w:t>
      </w:r>
      <w:r>
        <w:t>:</w:t>
      </w:r>
      <w:r w:rsidR="00181014">
        <w:t xml:space="preserve"> Насколько мне известно, в Европе сейчас нотификация делается только на основании европейских директив.</w:t>
      </w:r>
    </w:p>
    <w:p w:rsidR="00181014" w:rsidRDefault="00181014" w:rsidP="00512368">
      <w:pPr>
        <w:tabs>
          <w:tab w:val="left" w:pos="2550"/>
        </w:tabs>
        <w:spacing w:after="0"/>
        <w:ind w:firstLine="709"/>
        <w:jc w:val="both"/>
      </w:pPr>
      <w:r w:rsidRPr="00181014">
        <w:rPr>
          <w:b/>
        </w:rPr>
        <w:t>Мужской голос</w:t>
      </w:r>
      <w:r>
        <w:t xml:space="preserve">: </w:t>
      </w:r>
      <w:proofErr w:type="gramStart"/>
      <w:r>
        <w:t>Но вы говорили, что в одном случае нотифицирует национальное правительство или национальный орган Германии, а в каких-то случаях земельные органы.</w:t>
      </w:r>
      <w:proofErr w:type="gramEnd"/>
      <w:r>
        <w:t xml:space="preserve"> Это как определяется?</w:t>
      </w:r>
    </w:p>
    <w:p w:rsidR="00E05399" w:rsidRDefault="00181014" w:rsidP="00512368">
      <w:pPr>
        <w:tabs>
          <w:tab w:val="left" w:pos="2550"/>
        </w:tabs>
        <w:spacing w:after="0"/>
        <w:ind w:firstLine="709"/>
        <w:jc w:val="both"/>
      </w:pPr>
      <w:r w:rsidRPr="00181014">
        <w:rPr>
          <w:b/>
        </w:rPr>
        <w:t>Финке</w:t>
      </w:r>
      <w:r>
        <w:t>: В Германии – да.</w:t>
      </w:r>
      <w:r w:rsidR="00562D83">
        <w:t xml:space="preserve"> </w:t>
      </w:r>
      <w:r w:rsidR="00AB1B98">
        <w:t>В Германии так отрегулировано, что вопросы нотификации и вопросы регулирования рынка – у них уже есть предписания, какие вопросы подпадают под федеральное ведение, а какие под земельное. Это прописано.</w:t>
      </w:r>
      <w:r w:rsidR="00E05399">
        <w:t xml:space="preserve"> </w:t>
      </w:r>
      <w:r w:rsidR="00AB1B98">
        <w:t xml:space="preserve">Но даже земельные инстанции, земельные ведомства в этой ситуации руководствуются </w:t>
      </w:r>
      <w:r w:rsidR="00E05399">
        <w:t>европейскими</w:t>
      </w:r>
      <w:r w:rsidR="00AB1B98">
        <w:t xml:space="preserve"> директивами. </w:t>
      </w:r>
    </w:p>
    <w:p w:rsidR="0016319D" w:rsidRDefault="0016319D" w:rsidP="00512368">
      <w:pPr>
        <w:tabs>
          <w:tab w:val="left" w:pos="2550"/>
        </w:tabs>
        <w:spacing w:after="0"/>
        <w:ind w:firstLine="709"/>
        <w:jc w:val="both"/>
      </w:pPr>
      <w:r w:rsidRPr="009413D3">
        <w:rPr>
          <w:b/>
        </w:rPr>
        <w:t>Мужской голос</w:t>
      </w:r>
      <w:r>
        <w:t>: Если вопросов нет, тогда большое спасибо.</w:t>
      </w:r>
    </w:p>
    <w:p w:rsidR="00CE4A94" w:rsidRDefault="0016319D" w:rsidP="00512368">
      <w:pPr>
        <w:tabs>
          <w:tab w:val="left" w:pos="2550"/>
        </w:tabs>
        <w:spacing w:after="0"/>
        <w:ind w:firstLine="709"/>
        <w:jc w:val="both"/>
      </w:pPr>
      <w:r>
        <w:t>Следующее слово я предоставл</w:t>
      </w:r>
      <w:r w:rsidR="009413D3">
        <w:t xml:space="preserve">яю </w:t>
      </w:r>
      <w:r w:rsidR="009413D3" w:rsidRPr="003315F6">
        <w:rPr>
          <w:b/>
        </w:rPr>
        <w:t xml:space="preserve">Генрику </w:t>
      </w:r>
      <w:proofErr w:type="spellStart"/>
      <w:r w:rsidR="009413D3" w:rsidRPr="003315F6">
        <w:rPr>
          <w:b/>
        </w:rPr>
        <w:t>Ворму</w:t>
      </w:r>
      <w:proofErr w:type="spellEnd"/>
      <w:r w:rsidR="009413D3">
        <w:t xml:space="preserve"> (</w:t>
      </w:r>
      <w:proofErr w:type="spellStart"/>
      <w:r w:rsidR="009413D3" w:rsidRPr="009413D3">
        <w:t>Henrik</w:t>
      </w:r>
      <w:proofErr w:type="spellEnd"/>
      <w:r w:rsidR="009413D3" w:rsidRPr="009413D3">
        <w:t xml:space="preserve"> </w:t>
      </w:r>
      <w:proofErr w:type="spellStart"/>
      <w:r w:rsidR="009413D3" w:rsidRPr="009413D3">
        <w:t>Warm</w:t>
      </w:r>
      <w:proofErr w:type="spellEnd"/>
      <w:r w:rsidR="009413D3">
        <w:t xml:space="preserve">), представителю </w:t>
      </w:r>
      <w:r w:rsidR="009413D3" w:rsidRPr="009413D3">
        <w:rPr>
          <w:lang w:val="en-US"/>
        </w:rPr>
        <w:t xml:space="preserve">TÜV </w:t>
      </w:r>
      <w:proofErr w:type="spellStart"/>
      <w:r w:rsidR="009413D3" w:rsidRPr="009413D3">
        <w:rPr>
          <w:lang w:val="en-US"/>
        </w:rPr>
        <w:t>Rheinland</w:t>
      </w:r>
      <w:proofErr w:type="spellEnd"/>
      <w:r w:rsidR="009413D3">
        <w:t>.</w:t>
      </w:r>
    </w:p>
    <w:p w:rsidR="000D3AC3" w:rsidRPr="00B17C4B" w:rsidRDefault="00B17C4B" w:rsidP="00512368">
      <w:pPr>
        <w:tabs>
          <w:tab w:val="left" w:pos="2550"/>
        </w:tabs>
        <w:spacing w:after="0"/>
        <w:ind w:firstLine="709"/>
        <w:jc w:val="both"/>
        <w:rPr>
          <w:b/>
        </w:rPr>
      </w:pPr>
      <w:r w:rsidRPr="00B17C4B">
        <w:rPr>
          <w:b/>
        </w:rPr>
        <w:t>Конец записи</w:t>
      </w:r>
      <w:r w:rsidR="00295DC8" w:rsidRPr="00B17C4B">
        <w:rPr>
          <w:b/>
        </w:rPr>
        <w:t xml:space="preserve"> </w:t>
      </w:r>
    </w:p>
    <w:sectPr w:rsidR="000D3AC3" w:rsidRPr="00B17C4B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717" w:rsidRDefault="00065717" w:rsidP="00D82342">
      <w:pPr>
        <w:spacing w:after="0" w:line="240" w:lineRule="auto"/>
      </w:pPr>
      <w:r>
        <w:separator/>
      </w:r>
    </w:p>
  </w:endnote>
  <w:endnote w:type="continuationSeparator" w:id="0">
    <w:p w:rsidR="00065717" w:rsidRDefault="00065717" w:rsidP="00D8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28"/>
      </w:rPr>
      <w:id w:val="1634294148"/>
      <w:docPartObj>
        <w:docPartGallery w:val="Page Numbers (Bottom of Page)"/>
        <w:docPartUnique/>
      </w:docPartObj>
    </w:sdtPr>
    <w:sdtEndPr/>
    <w:sdtContent>
      <w:p w:rsidR="005D6290" w:rsidRPr="00D82342" w:rsidRDefault="005D6290" w:rsidP="00D82342">
        <w:pPr>
          <w:pStyle w:val="a5"/>
          <w:jc w:val="right"/>
          <w:rPr>
            <w:szCs w:val="28"/>
          </w:rPr>
        </w:pPr>
        <w:r w:rsidRPr="00D82342">
          <w:rPr>
            <w:szCs w:val="28"/>
          </w:rPr>
          <w:fldChar w:fldCharType="begin"/>
        </w:r>
        <w:r w:rsidRPr="00D82342">
          <w:rPr>
            <w:szCs w:val="28"/>
          </w:rPr>
          <w:instrText>PAGE   \* MERGEFORMAT</w:instrText>
        </w:r>
        <w:r w:rsidRPr="00D82342">
          <w:rPr>
            <w:szCs w:val="28"/>
          </w:rPr>
          <w:fldChar w:fldCharType="separate"/>
        </w:r>
        <w:r w:rsidR="00B80ED9">
          <w:rPr>
            <w:noProof/>
            <w:szCs w:val="28"/>
          </w:rPr>
          <w:t>1</w:t>
        </w:r>
        <w:r w:rsidRPr="00D82342">
          <w:rPr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717" w:rsidRDefault="00065717" w:rsidP="00D82342">
      <w:pPr>
        <w:spacing w:after="0" w:line="240" w:lineRule="auto"/>
      </w:pPr>
      <w:r>
        <w:separator/>
      </w:r>
    </w:p>
  </w:footnote>
  <w:footnote w:type="continuationSeparator" w:id="0">
    <w:p w:rsidR="00065717" w:rsidRDefault="00065717" w:rsidP="00D82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290" w:rsidRDefault="005D6290" w:rsidP="00D82342">
    <w:pPr>
      <w:pStyle w:val="a3"/>
      <w:jc w:val="right"/>
      <w:rPr>
        <w:rFonts w:asciiTheme="minorHAnsi" w:hAnsiTheme="minorHAnsi"/>
        <w:color w:val="7F7F7F" w:themeColor="text1" w:themeTint="80"/>
        <w:sz w:val="18"/>
        <w:szCs w:val="18"/>
      </w:rPr>
    </w:pPr>
    <w:r w:rsidRPr="00D82342">
      <w:rPr>
        <w:rFonts w:asciiTheme="minorHAnsi" w:hAnsiTheme="minorHAnsi"/>
        <w:color w:val="7F7F7F" w:themeColor="text1" w:themeTint="80"/>
        <w:sz w:val="18"/>
        <w:szCs w:val="18"/>
      </w:rPr>
      <w:t xml:space="preserve">Файл: </w:t>
    </w:r>
    <w:proofErr w:type="spellStart"/>
    <w:r w:rsidR="00CD6FD7" w:rsidRPr="00CD6FD7">
      <w:rPr>
        <w:rFonts w:asciiTheme="minorHAnsi" w:hAnsiTheme="minorHAnsi"/>
        <w:color w:val="7F7F7F" w:themeColor="text1" w:themeTint="80"/>
        <w:sz w:val="18"/>
        <w:szCs w:val="18"/>
      </w:rPr>
      <w:t>Finke</w:t>
    </w:r>
    <w:proofErr w:type="spellEnd"/>
  </w:p>
  <w:p w:rsidR="005D6290" w:rsidRPr="00D82342" w:rsidRDefault="005D6290" w:rsidP="00D82342">
    <w:pPr>
      <w:pStyle w:val="a3"/>
      <w:jc w:val="right"/>
      <w:rPr>
        <w:rFonts w:asciiTheme="minorHAnsi" w:hAnsiTheme="minorHAnsi"/>
        <w:color w:val="7F7F7F" w:themeColor="text1" w:themeTint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A2BDD"/>
    <w:multiLevelType w:val="hybridMultilevel"/>
    <w:tmpl w:val="0400C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842EE"/>
    <w:multiLevelType w:val="hybridMultilevel"/>
    <w:tmpl w:val="D01AF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5B5"/>
    <w:rsid w:val="0000099E"/>
    <w:rsid w:val="00015E2F"/>
    <w:rsid w:val="00020C3B"/>
    <w:rsid w:val="00023F8B"/>
    <w:rsid w:val="00037074"/>
    <w:rsid w:val="00053656"/>
    <w:rsid w:val="00060687"/>
    <w:rsid w:val="00065717"/>
    <w:rsid w:val="000669B7"/>
    <w:rsid w:val="0007022E"/>
    <w:rsid w:val="00075FDF"/>
    <w:rsid w:val="00084137"/>
    <w:rsid w:val="00092807"/>
    <w:rsid w:val="000A21A1"/>
    <w:rsid w:val="000A6657"/>
    <w:rsid w:val="000B62A5"/>
    <w:rsid w:val="000C2D44"/>
    <w:rsid w:val="000C379F"/>
    <w:rsid w:val="000D3AC3"/>
    <w:rsid w:val="000D7F74"/>
    <w:rsid w:val="000E4CED"/>
    <w:rsid w:val="000E521D"/>
    <w:rsid w:val="000E759C"/>
    <w:rsid w:val="0010384F"/>
    <w:rsid w:val="00106312"/>
    <w:rsid w:val="00111EFC"/>
    <w:rsid w:val="00114E4D"/>
    <w:rsid w:val="00124CBB"/>
    <w:rsid w:val="0012590B"/>
    <w:rsid w:val="001347E3"/>
    <w:rsid w:val="00137E1E"/>
    <w:rsid w:val="00142C7D"/>
    <w:rsid w:val="00151EE0"/>
    <w:rsid w:val="001555CA"/>
    <w:rsid w:val="00160E1D"/>
    <w:rsid w:val="0016319D"/>
    <w:rsid w:val="001763FD"/>
    <w:rsid w:val="00181014"/>
    <w:rsid w:val="00182976"/>
    <w:rsid w:val="00192853"/>
    <w:rsid w:val="001A671A"/>
    <w:rsid w:val="001B62E1"/>
    <w:rsid w:val="001C327B"/>
    <w:rsid w:val="001D0F7F"/>
    <w:rsid w:val="001D45C6"/>
    <w:rsid w:val="001D54AC"/>
    <w:rsid w:val="001D70A3"/>
    <w:rsid w:val="001E46BC"/>
    <w:rsid w:val="001E7DBF"/>
    <w:rsid w:val="002263F8"/>
    <w:rsid w:val="00232969"/>
    <w:rsid w:val="00233699"/>
    <w:rsid w:val="002409E6"/>
    <w:rsid w:val="0026027F"/>
    <w:rsid w:val="00260C4D"/>
    <w:rsid w:val="00263042"/>
    <w:rsid w:val="002641BE"/>
    <w:rsid w:val="002811E9"/>
    <w:rsid w:val="00295C88"/>
    <w:rsid w:val="00295DC8"/>
    <w:rsid w:val="002C07C0"/>
    <w:rsid w:val="002C3AFF"/>
    <w:rsid w:val="002C4EB5"/>
    <w:rsid w:val="002C6ED9"/>
    <w:rsid w:val="002C76BE"/>
    <w:rsid w:val="002D6430"/>
    <w:rsid w:val="002D70BF"/>
    <w:rsid w:val="002E7075"/>
    <w:rsid w:val="002F4193"/>
    <w:rsid w:val="002F701D"/>
    <w:rsid w:val="00305DC1"/>
    <w:rsid w:val="003215D6"/>
    <w:rsid w:val="003236C8"/>
    <w:rsid w:val="0032634D"/>
    <w:rsid w:val="00330F51"/>
    <w:rsid w:val="00331354"/>
    <w:rsid w:val="003315F6"/>
    <w:rsid w:val="00340C44"/>
    <w:rsid w:val="00343B0A"/>
    <w:rsid w:val="003518EB"/>
    <w:rsid w:val="00353BB7"/>
    <w:rsid w:val="0035568B"/>
    <w:rsid w:val="00357828"/>
    <w:rsid w:val="00365152"/>
    <w:rsid w:val="00371018"/>
    <w:rsid w:val="003745C9"/>
    <w:rsid w:val="003758CF"/>
    <w:rsid w:val="00390B12"/>
    <w:rsid w:val="00392FCD"/>
    <w:rsid w:val="003A3338"/>
    <w:rsid w:val="003A4BF5"/>
    <w:rsid w:val="003A69FC"/>
    <w:rsid w:val="003A6E24"/>
    <w:rsid w:val="003E62D6"/>
    <w:rsid w:val="003F4CD4"/>
    <w:rsid w:val="00400EB4"/>
    <w:rsid w:val="00413AAB"/>
    <w:rsid w:val="00417B65"/>
    <w:rsid w:val="00422594"/>
    <w:rsid w:val="004325DF"/>
    <w:rsid w:val="00447F0B"/>
    <w:rsid w:val="00474D61"/>
    <w:rsid w:val="004775C1"/>
    <w:rsid w:val="00483617"/>
    <w:rsid w:val="0049631B"/>
    <w:rsid w:val="004A4FF1"/>
    <w:rsid w:val="004A57A3"/>
    <w:rsid w:val="004A5945"/>
    <w:rsid w:val="004B7885"/>
    <w:rsid w:val="004C000A"/>
    <w:rsid w:val="004C4137"/>
    <w:rsid w:val="004C6264"/>
    <w:rsid w:val="004D0FB1"/>
    <w:rsid w:val="004D467E"/>
    <w:rsid w:val="004F363C"/>
    <w:rsid w:val="00512368"/>
    <w:rsid w:val="00512B5C"/>
    <w:rsid w:val="00514121"/>
    <w:rsid w:val="00515EE6"/>
    <w:rsid w:val="00516279"/>
    <w:rsid w:val="0051654E"/>
    <w:rsid w:val="00533812"/>
    <w:rsid w:val="005341CC"/>
    <w:rsid w:val="005373C9"/>
    <w:rsid w:val="005600BB"/>
    <w:rsid w:val="00562D83"/>
    <w:rsid w:val="00566D46"/>
    <w:rsid w:val="00571AEB"/>
    <w:rsid w:val="00584327"/>
    <w:rsid w:val="00584792"/>
    <w:rsid w:val="005B1F67"/>
    <w:rsid w:val="005B6430"/>
    <w:rsid w:val="005C24B3"/>
    <w:rsid w:val="005D0F4A"/>
    <w:rsid w:val="005D6290"/>
    <w:rsid w:val="005D63B9"/>
    <w:rsid w:val="005E1AFF"/>
    <w:rsid w:val="005E2C82"/>
    <w:rsid w:val="005E78CB"/>
    <w:rsid w:val="005F3494"/>
    <w:rsid w:val="0060104A"/>
    <w:rsid w:val="0061064F"/>
    <w:rsid w:val="00611E83"/>
    <w:rsid w:val="00630C03"/>
    <w:rsid w:val="0065521C"/>
    <w:rsid w:val="00662DD0"/>
    <w:rsid w:val="0066356B"/>
    <w:rsid w:val="00665E36"/>
    <w:rsid w:val="00667A25"/>
    <w:rsid w:val="00667C4D"/>
    <w:rsid w:val="0067167F"/>
    <w:rsid w:val="00682083"/>
    <w:rsid w:val="0068223E"/>
    <w:rsid w:val="0068415B"/>
    <w:rsid w:val="006A5C1C"/>
    <w:rsid w:val="006A70A6"/>
    <w:rsid w:val="006B5894"/>
    <w:rsid w:val="006C12D8"/>
    <w:rsid w:val="006C2436"/>
    <w:rsid w:val="006C4B8D"/>
    <w:rsid w:val="006E2E0B"/>
    <w:rsid w:val="006E57AC"/>
    <w:rsid w:val="006F5975"/>
    <w:rsid w:val="00701239"/>
    <w:rsid w:val="0072439A"/>
    <w:rsid w:val="007316F1"/>
    <w:rsid w:val="00736BAA"/>
    <w:rsid w:val="00741DBF"/>
    <w:rsid w:val="00757780"/>
    <w:rsid w:val="007677A5"/>
    <w:rsid w:val="00770BCF"/>
    <w:rsid w:val="00783B16"/>
    <w:rsid w:val="00794531"/>
    <w:rsid w:val="007A4D07"/>
    <w:rsid w:val="007B7E9A"/>
    <w:rsid w:val="007C1F19"/>
    <w:rsid w:val="007C4424"/>
    <w:rsid w:val="007D08DE"/>
    <w:rsid w:val="007D5589"/>
    <w:rsid w:val="007F410B"/>
    <w:rsid w:val="007F61BD"/>
    <w:rsid w:val="0080468A"/>
    <w:rsid w:val="008047BD"/>
    <w:rsid w:val="00811516"/>
    <w:rsid w:val="0081181E"/>
    <w:rsid w:val="0083114E"/>
    <w:rsid w:val="008400A7"/>
    <w:rsid w:val="0084267F"/>
    <w:rsid w:val="00846D49"/>
    <w:rsid w:val="00860BDB"/>
    <w:rsid w:val="008646BA"/>
    <w:rsid w:val="008705DD"/>
    <w:rsid w:val="00875E98"/>
    <w:rsid w:val="00881F57"/>
    <w:rsid w:val="00891452"/>
    <w:rsid w:val="008A6A00"/>
    <w:rsid w:val="008B1431"/>
    <w:rsid w:val="008B253F"/>
    <w:rsid w:val="008B4216"/>
    <w:rsid w:val="008B6FF8"/>
    <w:rsid w:val="008B7839"/>
    <w:rsid w:val="008C4CC0"/>
    <w:rsid w:val="008D05A4"/>
    <w:rsid w:val="008D38C0"/>
    <w:rsid w:val="008D49C2"/>
    <w:rsid w:val="009402F8"/>
    <w:rsid w:val="009413D3"/>
    <w:rsid w:val="00941BF9"/>
    <w:rsid w:val="00942194"/>
    <w:rsid w:val="00943AA4"/>
    <w:rsid w:val="009521CE"/>
    <w:rsid w:val="009614F2"/>
    <w:rsid w:val="009636E3"/>
    <w:rsid w:val="00973B23"/>
    <w:rsid w:val="00974A54"/>
    <w:rsid w:val="00981C11"/>
    <w:rsid w:val="00983081"/>
    <w:rsid w:val="009838E9"/>
    <w:rsid w:val="009A0267"/>
    <w:rsid w:val="009A7226"/>
    <w:rsid w:val="009C04A1"/>
    <w:rsid w:val="009D7D8B"/>
    <w:rsid w:val="009E56AB"/>
    <w:rsid w:val="009F0722"/>
    <w:rsid w:val="009F242A"/>
    <w:rsid w:val="00A1054F"/>
    <w:rsid w:val="00A10D42"/>
    <w:rsid w:val="00A11D30"/>
    <w:rsid w:val="00A15F4D"/>
    <w:rsid w:val="00A235A9"/>
    <w:rsid w:val="00A34644"/>
    <w:rsid w:val="00A3535A"/>
    <w:rsid w:val="00A41E99"/>
    <w:rsid w:val="00A53418"/>
    <w:rsid w:val="00A560F5"/>
    <w:rsid w:val="00A71821"/>
    <w:rsid w:val="00A73AAB"/>
    <w:rsid w:val="00A74DF9"/>
    <w:rsid w:val="00A76638"/>
    <w:rsid w:val="00A80CA3"/>
    <w:rsid w:val="00AA1A9D"/>
    <w:rsid w:val="00AB1B98"/>
    <w:rsid w:val="00AB4541"/>
    <w:rsid w:val="00AE0D67"/>
    <w:rsid w:val="00AF20FB"/>
    <w:rsid w:val="00B05C22"/>
    <w:rsid w:val="00B17C4B"/>
    <w:rsid w:val="00B251A0"/>
    <w:rsid w:val="00B45AFA"/>
    <w:rsid w:val="00B50EAE"/>
    <w:rsid w:val="00B57410"/>
    <w:rsid w:val="00B63AE9"/>
    <w:rsid w:val="00B661EE"/>
    <w:rsid w:val="00B80ED9"/>
    <w:rsid w:val="00B8126D"/>
    <w:rsid w:val="00B91E6E"/>
    <w:rsid w:val="00BA520C"/>
    <w:rsid w:val="00BD1F22"/>
    <w:rsid w:val="00BD27E1"/>
    <w:rsid w:val="00BD7F33"/>
    <w:rsid w:val="00BE3240"/>
    <w:rsid w:val="00BF023B"/>
    <w:rsid w:val="00BF5F0A"/>
    <w:rsid w:val="00C0725B"/>
    <w:rsid w:val="00C22C5B"/>
    <w:rsid w:val="00C40F9F"/>
    <w:rsid w:val="00C42661"/>
    <w:rsid w:val="00C52B4E"/>
    <w:rsid w:val="00C61B58"/>
    <w:rsid w:val="00C64466"/>
    <w:rsid w:val="00C7412A"/>
    <w:rsid w:val="00C75EB7"/>
    <w:rsid w:val="00C77DD7"/>
    <w:rsid w:val="00CA2298"/>
    <w:rsid w:val="00CB52F2"/>
    <w:rsid w:val="00CC2C1C"/>
    <w:rsid w:val="00CC2D15"/>
    <w:rsid w:val="00CC3A6C"/>
    <w:rsid w:val="00CC68D4"/>
    <w:rsid w:val="00CC68F6"/>
    <w:rsid w:val="00CD466B"/>
    <w:rsid w:val="00CD4E2E"/>
    <w:rsid w:val="00CD6FD7"/>
    <w:rsid w:val="00CE4A94"/>
    <w:rsid w:val="00CF07A6"/>
    <w:rsid w:val="00D02CF6"/>
    <w:rsid w:val="00D12ED0"/>
    <w:rsid w:val="00D138B5"/>
    <w:rsid w:val="00D17485"/>
    <w:rsid w:val="00D217A8"/>
    <w:rsid w:val="00D279ED"/>
    <w:rsid w:val="00D30B98"/>
    <w:rsid w:val="00D42AD6"/>
    <w:rsid w:val="00D501DA"/>
    <w:rsid w:val="00D5267F"/>
    <w:rsid w:val="00D546EC"/>
    <w:rsid w:val="00D61F0F"/>
    <w:rsid w:val="00D63C45"/>
    <w:rsid w:val="00D77227"/>
    <w:rsid w:val="00D82342"/>
    <w:rsid w:val="00D82FDF"/>
    <w:rsid w:val="00D83362"/>
    <w:rsid w:val="00D93154"/>
    <w:rsid w:val="00D95591"/>
    <w:rsid w:val="00D9646D"/>
    <w:rsid w:val="00DB09B6"/>
    <w:rsid w:val="00DC1708"/>
    <w:rsid w:val="00DD19EB"/>
    <w:rsid w:val="00DD6B39"/>
    <w:rsid w:val="00DE2007"/>
    <w:rsid w:val="00DE7EB6"/>
    <w:rsid w:val="00DF05B9"/>
    <w:rsid w:val="00DF28D7"/>
    <w:rsid w:val="00DF349B"/>
    <w:rsid w:val="00E05399"/>
    <w:rsid w:val="00E12095"/>
    <w:rsid w:val="00E15BC5"/>
    <w:rsid w:val="00E15E1C"/>
    <w:rsid w:val="00E25CA4"/>
    <w:rsid w:val="00E4171B"/>
    <w:rsid w:val="00E50191"/>
    <w:rsid w:val="00E517CF"/>
    <w:rsid w:val="00E532C1"/>
    <w:rsid w:val="00E604C2"/>
    <w:rsid w:val="00E61105"/>
    <w:rsid w:val="00E6405B"/>
    <w:rsid w:val="00E912B2"/>
    <w:rsid w:val="00ED0B95"/>
    <w:rsid w:val="00EE7A4F"/>
    <w:rsid w:val="00EF0484"/>
    <w:rsid w:val="00EF4831"/>
    <w:rsid w:val="00F01279"/>
    <w:rsid w:val="00F06A35"/>
    <w:rsid w:val="00F12621"/>
    <w:rsid w:val="00F22F10"/>
    <w:rsid w:val="00F245B5"/>
    <w:rsid w:val="00F25E5C"/>
    <w:rsid w:val="00F269E3"/>
    <w:rsid w:val="00F30E41"/>
    <w:rsid w:val="00F31472"/>
    <w:rsid w:val="00F323D9"/>
    <w:rsid w:val="00F37F67"/>
    <w:rsid w:val="00F44E53"/>
    <w:rsid w:val="00F5084C"/>
    <w:rsid w:val="00F729DE"/>
    <w:rsid w:val="00F753E7"/>
    <w:rsid w:val="00F76515"/>
    <w:rsid w:val="00F82D89"/>
    <w:rsid w:val="00F94CC3"/>
    <w:rsid w:val="00FB23DA"/>
    <w:rsid w:val="00FC4BB1"/>
    <w:rsid w:val="00FC5701"/>
    <w:rsid w:val="00FC7646"/>
    <w:rsid w:val="00FD5BE5"/>
    <w:rsid w:val="00FF0E9A"/>
    <w:rsid w:val="00FF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C3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2342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D82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2342"/>
    <w:rPr>
      <w:rFonts w:ascii="Times New Roman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2E7075"/>
    <w:pPr>
      <w:ind w:left="720"/>
      <w:contextualSpacing/>
    </w:pPr>
  </w:style>
  <w:style w:type="paragraph" w:styleId="a8">
    <w:name w:val="No Spacing"/>
    <w:qFormat/>
    <w:rsid w:val="00512368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C3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2342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D82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2342"/>
    <w:rPr>
      <w:rFonts w:ascii="Times New Roman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2E7075"/>
    <w:pPr>
      <w:ind w:left="720"/>
      <w:contextualSpacing/>
    </w:pPr>
  </w:style>
  <w:style w:type="paragraph" w:styleId="a8">
    <w:name w:val="No Spacing"/>
    <w:qFormat/>
    <w:rsid w:val="00512368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DC819-B29D-4F7F-A58F-5B1D3887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Лоцманов Андрей Николаевич</cp:lastModifiedBy>
  <cp:revision>3</cp:revision>
  <dcterms:created xsi:type="dcterms:W3CDTF">2017-05-14T10:39:00Z</dcterms:created>
  <dcterms:modified xsi:type="dcterms:W3CDTF">2017-05-15T09:03:00Z</dcterms:modified>
</cp:coreProperties>
</file>